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646" w:line="266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>RESOLUCION No. TAT-2388-2014</w:t>
      </w:r>
    </w:p>
    <w:p w:rsidR="00000000" w:rsidRDefault="00395214" w:rsidP="00C0342F">
      <w:pPr>
        <w:pStyle w:val="Style1"/>
        <w:kinsoku w:val="0"/>
        <w:overflowPunct w:val="0"/>
        <w:autoSpaceDE/>
        <w:autoSpaceDN/>
        <w:adjustRightInd/>
        <w:spacing w:before="631" w:line="318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TRIBUNAL ADMINISTRATIVO DE TRANSPORTE. </w:t>
      </w:r>
      <w:r>
        <w:rPr>
          <w:rStyle w:val="CharacterStyle1"/>
          <w:rFonts w:ascii="Verdana" w:hAnsi="Verdana" w:cs="Verdana"/>
          <w:sz w:val="22"/>
          <w:szCs w:val="22"/>
        </w:rPr>
        <w:t xml:space="preserve">San </w:t>
      </w:r>
      <w:r w:rsidR="00C0342F">
        <w:rPr>
          <w:rStyle w:val="CharacterStyle1"/>
          <w:rFonts w:ascii="Verdana" w:hAnsi="Verdana" w:cs="Verdana"/>
          <w:sz w:val="22"/>
          <w:szCs w:val="22"/>
        </w:rPr>
        <w:t>José</w:t>
      </w:r>
      <w:r>
        <w:rPr>
          <w:rStyle w:val="CharacterStyle1"/>
          <w:rFonts w:ascii="Verdana" w:hAnsi="Verdana" w:cs="Verdana"/>
          <w:sz w:val="22"/>
          <w:szCs w:val="22"/>
        </w:rPr>
        <w:t>, a las diez horas un minuto del veinticinco de noviembre de dos mil catorce.</w:t>
      </w:r>
    </w:p>
    <w:p w:rsidR="00000000" w:rsidRDefault="00395214" w:rsidP="00331AA0">
      <w:pPr>
        <w:pStyle w:val="Style1"/>
        <w:kinsoku w:val="0"/>
        <w:overflowPunct w:val="0"/>
        <w:autoSpaceDE/>
        <w:autoSpaceDN/>
        <w:adjustRightInd/>
        <w:spacing w:before="315" w:line="320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Recurso de </w:t>
      </w:r>
      <w:r w:rsidR="00C0342F">
        <w:rPr>
          <w:rStyle w:val="CharacterStyle1"/>
          <w:rFonts w:ascii="Verdana" w:hAnsi="Verdana" w:cs="Verdana"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y Nulidad Absoluta conc</w:t>
      </w:r>
      <w:r w:rsidR="00C0342F">
        <w:rPr>
          <w:rStyle w:val="CharacterStyle1"/>
          <w:rFonts w:ascii="Verdana" w:hAnsi="Verdana" w:cs="Verdana"/>
          <w:sz w:val="22"/>
          <w:szCs w:val="22"/>
        </w:rPr>
        <w:t>omitante, interpuesto por el señ</w:t>
      </w:r>
      <w:r>
        <w:rPr>
          <w:rStyle w:val="CharacterStyle1"/>
          <w:rFonts w:ascii="Verdana" w:hAnsi="Verdana" w:cs="Verdana"/>
          <w:sz w:val="22"/>
          <w:szCs w:val="22"/>
        </w:rPr>
        <w:t xml:space="preserve">or 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A</w:t>
      </w:r>
      <w:r w:rsidR="00C0342F">
        <w:rPr>
          <w:rStyle w:val="CharacterStyle1"/>
          <w:rFonts w:ascii="Verdana" w:hAnsi="Verdana" w:cs="Verdana"/>
          <w:b/>
          <w:bCs/>
          <w:sz w:val="19"/>
          <w:szCs w:val="19"/>
        </w:rPr>
        <w:t>.E.C.E.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 xml:space="preserve">, </w:t>
      </w:r>
      <w:r>
        <w:rPr>
          <w:rStyle w:val="CharacterStyle1"/>
          <w:rFonts w:ascii="Verdana" w:hAnsi="Verdana" w:cs="Verdana"/>
          <w:sz w:val="22"/>
          <w:szCs w:val="22"/>
        </w:rPr>
        <w:t>cedula de identidad</w:t>
      </w:r>
      <w:r w:rsidR="00C0342F"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sz w:val="22"/>
          <w:szCs w:val="22"/>
        </w:rPr>
        <w:t>n</w:t>
      </w:r>
      <w:r w:rsidR="00C0342F">
        <w:rPr>
          <w:rStyle w:val="CharacterStyle1"/>
          <w:rFonts w:ascii="Verdana" w:hAnsi="Verdana" w:cs="Verdana"/>
          <w:sz w:val="22"/>
          <w:szCs w:val="22"/>
        </w:rPr>
        <w:t>ú</w:t>
      </w:r>
      <w:r>
        <w:rPr>
          <w:rStyle w:val="CharacterStyle1"/>
          <w:rFonts w:ascii="Verdana" w:hAnsi="Verdana" w:cs="Verdana"/>
          <w:sz w:val="22"/>
          <w:szCs w:val="22"/>
        </w:rPr>
        <w:t xml:space="preserve">mero </w:t>
      </w:r>
      <w:r w:rsidR="00C0342F">
        <w:rPr>
          <w:rStyle w:val="CharacterStyle1"/>
          <w:rFonts w:ascii="Verdana" w:hAnsi="Verdana" w:cs="Verdana"/>
          <w:sz w:val="22"/>
          <w:szCs w:val="22"/>
        </w:rPr>
        <w:t>…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en contra del </w:t>
      </w:r>
      <w:r w:rsidR="00C0342F">
        <w:rPr>
          <w:rStyle w:val="CharacterStyle1"/>
          <w:rFonts w:ascii="Verdana" w:hAnsi="Verdana" w:cs="Verdana"/>
          <w:b/>
          <w:bCs/>
          <w:sz w:val="22"/>
          <w:szCs w:val="22"/>
        </w:rPr>
        <w:t>Artíc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ul</w:t>
      </w:r>
      <w:r w:rsidR="00C0342F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o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4.1</w:t>
      </w:r>
      <w:r w:rsidR="00C0342F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de la Sesió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n</w:t>
      </w:r>
      <w:r w:rsidR="00C0342F"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Ordinaria N. 81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-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2013 </w:t>
      </w:r>
      <w:r>
        <w:rPr>
          <w:rStyle w:val="CharacterStyle1"/>
          <w:rFonts w:ascii="Verdana" w:hAnsi="Verdana" w:cs="Verdana"/>
          <w:sz w:val="22"/>
          <w:szCs w:val="22"/>
        </w:rPr>
        <w:t xml:space="preserve">de 05 de noviembre de 2013, dictado por la JUNTA DIRECTIVA DEL CONSEJO DE TRANSPORTE </w:t>
      </w:r>
      <w:r w:rsidR="00331AA0">
        <w:rPr>
          <w:rStyle w:val="CharacterStyle1"/>
          <w:rFonts w:ascii="Verdana" w:hAnsi="Verdana" w:cs="Verdana"/>
          <w:sz w:val="22"/>
          <w:szCs w:val="22"/>
        </w:rPr>
        <w:t>PÚ</w:t>
      </w:r>
      <w:r>
        <w:rPr>
          <w:rStyle w:val="CharacterStyle1"/>
          <w:rFonts w:ascii="Verdana" w:hAnsi="Verdana" w:cs="Verdana"/>
          <w:sz w:val="22"/>
          <w:szCs w:val="22"/>
        </w:rPr>
        <w:t>BLIC</w:t>
      </w:r>
      <w:r w:rsidR="00331AA0">
        <w:rPr>
          <w:rStyle w:val="CharacterStyle1"/>
          <w:rFonts w:ascii="Verdana" w:hAnsi="Verdana" w:cs="Verdana"/>
          <w:sz w:val="22"/>
          <w:szCs w:val="22"/>
        </w:rPr>
        <w:t>O</w:t>
      </w:r>
      <w:r>
        <w:rPr>
          <w:rStyle w:val="CharacterStyle1"/>
          <w:rFonts w:ascii="Verdana" w:hAnsi="Verdana" w:cs="Verdana"/>
          <w:sz w:val="22"/>
          <w:szCs w:val="22"/>
        </w:rPr>
        <w:t xml:space="preserve">. 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>El caso se tramita en Expediente Administrativo N. TAT-173-14.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685" w:line="266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2"/>
          <w:sz w:val="22"/>
          <w:szCs w:val="22"/>
        </w:rPr>
        <w:t>RESULTANDO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384" w:line="310" w:lineRule="exact"/>
        <w:ind w:right="576"/>
        <w:jc w:val="both"/>
        <w:textAlignment w:val="baseline"/>
        <w:rPr>
          <w:rStyle w:val="CharacterStyle1"/>
          <w:rFonts w:ascii="Verdana" w:hAnsi="Verdana" w:cs="Verdana"/>
          <w:spacing w:val="3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PRIMERO: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Mediante </w:t>
      </w:r>
      <w:r w:rsidR="00331AA0">
        <w:rPr>
          <w:rStyle w:val="CharacterStyle1"/>
          <w:rFonts w:ascii="Verdana" w:hAnsi="Verdana" w:cs="Verdana"/>
          <w:b/>
          <w:bCs/>
          <w:spacing w:val="3"/>
          <w:sz w:val="22"/>
          <w:szCs w:val="22"/>
          <w:u w:val="single"/>
        </w:rPr>
        <w:t>Articulo 4.1 de l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  <w:u w:val="single"/>
        </w:rPr>
        <w:t xml:space="preserve">a </w:t>
      </w:r>
      <w:r w:rsidR="00331AA0">
        <w:rPr>
          <w:rStyle w:val="CharacterStyle1"/>
          <w:rFonts w:ascii="Verdana" w:hAnsi="Verdana" w:cs="Verdana"/>
          <w:b/>
          <w:bCs/>
          <w:spacing w:val="3"/>
          <w:sz w:val="22"/>
          <w:szCs w:val="22"/>
          <w:u w:val="single"/>
        </w:rPr>
        <w:t>Sesión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  <w:u w:val="single"/>
        </w:rPr>
        <w:t xml:space="preserve"> Ordi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  <w:u w:val="single"/>
        </w:rPr>
        <w:t>naria N. 81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  <w:u w:val="single"/>
        </w:rPr>
        <w:softHyphen/>
        <w:t>2013 de 05 de noviembre de 2013</w:t>
      </w:r>
      <w:r w:rsidR="00331AA0"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l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a Junta Directiva del Consejo de Transporte P</w:t>
      </w:r>
      <w:r w:rsidR="00331AA0">
        <w:rPr>
          <w:rStyle w:val="CharacterStyle1"/>
          <w:rFonts w:ascii="Verdana" w:hAnsi="Verdana" w:cs="Verdana"/>
          <w:spacing w:val="3"/>
          <w:sz w:val="22"/>
          <w:szCs w:val="22"/>
        </w:rPr>
        <w:t>ú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blico conoce informe </w:t>
      </w:r>
      <w:r>
        <w:rPr>
          <w:rStyle w:val="CharacterStyle1"/>
          <w:rFonts w:ascii="Verdana" w:hAnsi="Verdana" w:cs="Verdana"/>
          <w:b/>
          <w:bCs/>
          <w:i/>
          <w:iCs/>
          <w:spacing w:val="3"/>
          <w:sz w:val="22"/>
          <w:szCs w:val="22"/>
        </w:rPr>
        <w:t xml:space="preserve">DAJ 2013005844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de la </w:t>
      </w:r>
      <w:r w:rsidR="00331AA0">
        <w:rPr>
          <w:rStyle w:val="CharacterStyle1"/>
          <w:rFonts w:ascii="Verdana" w:hAnsi="Verdana" w:cs="Verdana"/>
          <w:spacing w:val="3"/>
          <w:sz w:val="22"/>
          <w:szCs w:val="22"/>
        </w:rPr>
        <w:t>Dirección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de Asuntos </w:t>
      </w:r>
      <w:r w:rsidR="00331AA0">
        <w:rPr>
          <w:rStyle w:val="CharacterStyle1"/>
          <w:rFonts w:ascii="Verdana" w:hAnsi="Verdana" w:cs="Verdana"/>
          <w:spacing w:val="3"/>
          <w:sz w:val="22"/>
          <w:szCs w:val="22"/>
        </w:rPr>
        <w:t>Jurídicos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y acuerda </w:t>
      </w:r>
      <w:r>
        <w:rPr>
          <w:rStyle w:val="CharacterStyle1"/>
          <w:rFonts w:ascii="Verdana" w:hAnsi="Verdana" w:cs="Verdana"/>
          <w:b/>
          <w:bCs/>
          <w:i/>
          <w:iCs/>
          <w:spacing w:val="3"/>
          <w:sz w:val="22"/>
          <w:szCs w:val="22"/>
        </w:rPr>
        <w:t xml:space="preserve">aprobar la matriz de requisitos para la </w:t>
      </w:r>
      <w:r w:rsidR="00331AA0">
        <w:rPr>
          <w:rStyle w:val="CharacterStyle1"/>
          <w:rFonts w:ascii="Verdana" w:hAnsi="Verdana" w:cs="Verdana"/>
          <w:b/>
          <w:bCs/>
          <w:i/>
          <w:iCs/>
          <w:spacing w:val="3"/>
          <w:sz w:val="22"/>
          <w:szCs w:val="22"/>
        </w:rPr>
        <w:t>formalización</w:t>
      </w:r>
      <w:r>
        <w:rPr>
          <w:rStyle w:val="CharacterStyle1"/>
          <w:rFonts w:ascii="Verdana" w:hAnsi="Verdana" w:cs="Verdana"/>
          <w:b/>
          <w:bCs/>
          <w:i/>
          <w:iCs/>
          <w:spacing w:val="3"/>
          <w:sz w:val="22"/>
          <w:szCs w:val="22"/>
        </w:rPr>
        <w:t xml:space="preserve"> de las concesiones </w:t>
      </w:r>
      <w:r w:rsidR="00331AA0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en l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a ba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se especial del Aeropuerto Juan </w:t>
      </w:r>
      <w:r w:rsidR="00331AA0"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>Santamaría</w:t>
      </w:r>
      <w:r>
        <w:rPr>
          <w:rStyle w:val="CharacterStyle1"/>
          <w:rFonts w:ascii="Verdana" w:hAnsi="Verdana" w:cs="Verdana"/>
          <w:b/>
          <w:bCs/>
          <w:spacing w:val="3"/>
          <w:sz w:val="22"/>
          <w:szCs w:val="22"/>
        </w:rPr>
        <w:t xml:space="preserve"> y proceder a publicarlas. 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>(</w:t>
      </w:r>
      <w:r w:rsidR="00331AA0">
        <w:rPr>
          <w:rStyle w:val="CharacterStyle1"/>
          <w:rFonts w:ascii="Verdana" w:hAnsi="Verdana" w:cs="Verdana"/>
          <w:spacing w:val="3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pacing w:val="3"/>
          <w:sz w:val="22"/>
          <w:szCs w:val="22"/>
        </w:rPr>
        <w:t xml:space="preserve"> folios 126 al 128 del expediente administrativo)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331" w:line="204" w:lineRule="exact"/>
        <w:ind w:right="576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 xml:space="preserve">"ARTICULO 4.1: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Referente al 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 xml:space="preserve">DAJ 2013005844,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matrices de requisitos para la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formalización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del proceso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licitación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 la base de la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operación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especial del Aeropuerto Internacional Juan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Santamaría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22" w:line="179" w:lineRule="exact"/>
        <w:textAlignment w:val="baseline"/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>CONSIDERANDO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15" w:line="210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pacing w:val="2"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2"/>
          <w:sz w:val="15"/>
          <w:szCs w:val="15"/>
        </w:rPr>
        <w:t xml:space="preserve">PRIMERO: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Que este Órgano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Colegiado procede analizar el informe </w:t>
      </w:r>
      <w:r>
        <w:rPr>
          <w:rStyle w:val="CharacterStyle1"/>
          <w:rFonts w:ascii="Verdana" w:hAnsi="Verdana" w:cs="Verdana"/>
          <w:b/>
          <w:bCs/>
          <w:i/>
          <w:iCs/>
          <w:spacing w:val="2"/>
          <w:sz w:val="15"/>
          <w:szCs w:val="15"/>
        </w:rPr>
        <w:t xml:space="preserve">DAJ 2013005844, 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matrices de requisitos para la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formalización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del proceso de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licitación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de la base de la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operación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especial del Aeropuerto Internacional Juan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Santamaría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, y que en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relación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a los requisitos formales que se deben considerar para la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formalización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de la base es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pecial del Aeropuerto Internacional Juan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Santamaría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, y a efecto de tener el plazo correspondientes debe tenerse el acto completo de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adjudicación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por concluido el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día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11 de octubre del 2013, cuando mediante el mecanismo de aleatorio se adjudican la totalid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ad de las plac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a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s. Por lo que la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aplicación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del plazo establecido en el Decreto 35985-MOPT, debe considerarse a partir del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día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hábil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 siguiente a que se c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om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pleto la fecha de </w:t>
      </w:r>
      <w:r w:rsidR="00331AA0"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>adjudicación</w:t>
      </w:r>
      <w:r>
        <w:rPr>
          <w:rStyle w:val="CharacterStyle1"/>
          <w:rFonts w:ascii="Verdana" w:hAnsi="Verdana" w:cs="Verdana"/>
          <w:i/>
          <w:iCs/>
          <w:spacing w:val="2"/>
          <w:sz w:val="15"/>
          <w:szCs w:val="15"/>
        </w:rPr>
        <w:t xml:space="preserve">, es decir el </w:t>
      </w:r>
      <w:r>
        <w:rPr>
          <w:rStyle w:val="CharacterStyle1"/>
          <w:rFonts w:ascii="Verdana" w:hAnsi="Verdana" w:cs="Verdana"/>
          <w:b/>
          <w:bCs/>
          <w:i/>
          <w:iCs/>
          <w:spacing w:val="2"/>
          <w:sz w:val="15"/>
          <w:szCs w:val="15"/>
          <w:u w:val="single"/>
        </w:rPr>
        <w:t xml:space="preserve">14 octubre del </w:t>
      </w:r>
      <w:r>
        <w:rPr>
          <w:rStyle w:val="CharacterStyle1"/>
          <w:rFonts w:ascii="Verdana" w:hAnsi="Verdana" w:cs="Verdana"/>
          <w:b/>
          <w:bCs/>
          <w:i/>
          <w:iCs/>
          <w:spacing w:val="2"/>
          <w:sz w:val="15"/>
          <w:szCs w:val="15"/>
        </w:rPr>
        <w:t>2013.</w:t>
      </w:r>
    </w:p>
    <w:p w:rsidR="00000000" w:rsidRDefault="00395214" w:rsidP="00331AA0">
      <w:pPr>
        <w:pStyle w:val="Style1"/>
        <w:kinsoku w:val="0"/>
        <w:overflowPunct w:val="0"/>
        <w:autoSpaceDE/>
        <w:autoSpaceDN/>
        <w:adjustRightInd/>
        <w:spacing w:before="256" w:line="212" w:lineRule="exact"/>
        <w:ind w:right="576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Por lo tanto para los efectos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formalización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y de conformidad con lo establecido en el Decreto 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 xml:space="preserve">35985- MOPT,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los requisitos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formalización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que deben presentar los adjudicatarios son los siguientes,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mismos que se encuentran contenidos en el decreto 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>35985-MOPT,</w:t>
      </w:r>
      <w:r w:rsidR="00331AA0"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que han sido de conocimiento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br/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general,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así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como los establecidos de manera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genérica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en la 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 xml:space="preserve">Ley 7969,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que debe cumplir todo concesionario o adjudicatario de taxi.</w:t>
      </w:r>
    </w:p>
    <w:p w:rsidR="00000000" w:rsidRDefault="00395214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3" w:h="15768"/>
          <w:pgMar w:top="774" w:right="1709" w:bottom="214" w:left="1934" w:header="720" w:footer="720" w:gutter="0"/>
          <w:cols w:space="720"/>
          <w:noEndnote/>
        </w:sectPr>
      </w:pP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19" w:line="186" w:lineRule="exact"/>
        <w:textAlignment w:val="baseline"/>
        <w:rPr>
          <w:rStyle w:val="CharacterStyle1"/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1"/>
          <w:sz w:val="15"/>
          <w:szCs w:val="15"/>
          <w:u w:val="single"/>
        </w:rPr>
        <w:lastRenderedPageBreak/>
        <w:t>REOUISITOS PARA FORMALIZACIDN AEROPUERTO</w:t>
      </w:r>
    </w:p>
    <w:p w:rsidR="00000000" w:rsidRDefault="0039521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435" w:line="182" w:lineRule="exact"/>
        <w:textAlignment w:val="baseline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  <w:t>Solicitud: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line="183" w:lineRule="exact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>- Calidades genera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l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es del concesionario.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line="182" w:lineRule="exact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-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Características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del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vehículo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(cumplir articulo 7 Decreto Ejecutivo 35985-MOPT).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line="185" w:lineRule="exact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- Lugar para notificaciones (fax o correo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electrónico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).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line="180" w:lineRule="exact"/>
        <w:textAlignment w:val="baseline"/>
        <w:rPr>
          <w:rStyle w:val="CharacterStyle1"/>
          <w:rFonts w:ascii="Verdana" w:hAnsi="Verdana" w:cs="Verdana"/>
          <w:i/>
          <w:iCs/>
          <w:spacing w:val="3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3"/>
          <w:sz w:val="15"/>
          <w:szCs w:val="15"/>
        </w:rPr>
        <w:t>- Autenticada con timbre de doscientos cincuenta colones del Colegio de Abogados sino se presenta</w:t>
      </w:r>
    </w:p>
    <w:p w:rsidR="00000000" w:rsidRDefault="00331AA0">
      <w:pPr>
        <w:pStyle w:val="Style1"/>
        <w:kinsoku w:val="0"/>
        <w:overflowPunct w:val="0"/>
        <w:autoSpaceDE/>
        <w:autoSpaceDN/>
        <w:adjustRightInd/>
        <w:spacing w:line="190" w:lineRule="exact"/>
        <w:textAlignment w:val="baseline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Personalmente</w:t>
      </w:r>
      <w:r w:rsidR="00395214"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.</w:t>
      </w:r>
    </w:p>
    <w:p w:rsidR="00000000" w:rsidRDefault="0039521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76" w:line="189" w:lineRule="exact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Licencia C-1 vigente (original y copia o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certificación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).</w:t>
      </w:r>
    </w:p>
    <w:p w:rsidR="00000000" w:rsidRDefault="00331AA0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72" w:line="190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>Código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 conductor de conformidad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artículo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5 del Decreto Ejecutivo 35847-MOPT (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original y copia o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certificación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>) *</w:t>
      </w:r>
    </w:p>
    <w:p w:rsidR="00000000" w:rsidRDefault="0039521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72" w:line="188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Constancia del COSEVI de encontrarse el concesionario al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día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en el pago de infracciones a la Ley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Tránsito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. *</w:t>
      </w:r>
    </w:p>
    <w:p w:rsidR="00000000" w:rsidRDefault="00331AA0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74" w:line="186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>Certificación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 la CCSS de estar al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día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en las cuotas obrero patronales el concesionario. *</w:t>
      </w:r>
    </w:p>
    <w:p w:rsidR="00000000" w:rsidRDefault="00331AA0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87" w:line="187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>Garantía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 cu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m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>plimiento (de conformidad con articulo 10, inciso a) del Decreto Ejecutivo 35985- MOPT).</w:t>
      </w:r>
    </w:p>
    <w:p w:rsidR="00000000" w:rsidRDefault="00331AA0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78" w:line="184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>Declaración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jurada indicando el concesionario que no ha cedido contratos de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concesión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o permisos para el transporte remunerado de personas en la modali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>dad de taxi, durante los diez a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ño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s previos al otorgamiento de la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concesión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>.</w:t>
      </w:r>
    </w:p>
    <w:p w:rsidR="00000000" w:rsidRDefault="0039521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79" w:line="190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>C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é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dula de identidad del concesionario (original y copia o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certificación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).</w:t>
      </w:r>
    </w:p>
    <w:p w:rsidR="00000000" w:rsidRDefault="00395214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5" w:line="365" w:lineRule="exact"/>
        <w:ind w:right="2016"/>
        <w:jc w:val="both"/>
        <w:textAlignment w:val="baseline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 xml:space="preserve">Derecho de </w:t>
      </w:r>
      <w:r w:rsidR="00331AA0"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Circulación</w:t>
      </w: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 xml:space="preserve"> del </w:t>
      </w:r>
      <w:r w:rsidR="00331AA0"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vehículo</w:t>
      </w: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 xml:space="preserve"> vigente (original y copia o </w:t>
      </w:r>
      <w:r w:rsidR="00331AA0"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certificación</w:t>
      </w: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 xml:space="preserve">). 10. </w:t>
      </w:r>
      <w:r w:rsidR="00331AA0"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Revisión</w:t>
      </w: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 xml:space="preserve"> </w:t>
      </w:r>
      <w:r w:rsidR="00331AA0"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Técnica</w:t>
      </w: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 xml:space="preserve"> Vehic</w:t>
      </w: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 xml:space="preserve">ular vigente (original y copia o </w:t>
      </w:r>
      <w:r w:rsidR="00331AA0"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certificación</w:t>
      </w: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).</w:t>
      </w:r>
    </w:p>
    <w:p w:rsidR="00000000" w:rsidRDefault="00331AA0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83" w:line="182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>Póliza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del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vehículo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coberturas A y C como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mínimo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, por un plazo de seis meses (original y copia o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certificación</w:t>
      </w:r>
      <w:r w:rsidR="00395214">
        <w:rPr>
          <w:rStyle w:val="CharacterStyle1"/>
          <w:rFonts w:ascii="Verdana" w:hAnsi="Verdana" w:cs="Verdana"/>
          <w:i/>
          <w:iCs/>
          <w:sz w:val="15"/>
          <w:szCs w:val="15"/>
        </w:rPr>
        <w:t>).</w:t>
      </w:r>
    </w:p>
    <w:p w:rsidR="00000000" w:rsidRDefault="00395214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74" w:line="186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Canon del Consejo de Transporte P</w:t>
      </w:r>
      <w:r w:rsidR="00DA4A29"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úblico</w:t>
      </w: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. *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180" w:line="211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</w:pP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 xml:space="preserve">*Los requisitos identificados con asterisco </w:t>
      </w:r>
      <w:r w:rsidR="00331AA0"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>serán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 xml:space="preserve"> verificados por el </w:t>
      </w:r>
      <w:r w:rsidR="00331AA0"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>Consejo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 xml:space="preserve"> de Transporte </w:t>
      </w:r>
      <w:r w:rsidR="00331AA0"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>Público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 xml:space="preserve">, queda a criterio de los concesionarios su </w:t>
      </w:r>
      <w:r w:rsidR="00331AA0"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>presentación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 xml:space="preserve">. 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19" w:line="210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>Pudiendo el interesado, presentar la solicitud formal a partir del la firmeza de este acuerdo ante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el Depto. De Plataforma de Servicios, presentando la solicitud con los requisitos indicados.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Instrúyase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a la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Dirección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Ejecutiva para que proceda a publicar en el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periódico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oficial La Gaceta, con los requisitos de este acto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formalización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 man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era inm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ediata, y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además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un en un diario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circulación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Nacional.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06" w:line="208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No obstante se aclara que para la 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 xml:space="preserve">firma del contrato de </w:t>
      </w:r>
      <w:r w:rsidR="00331AA0"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>concesión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  <w:u w:val="single"/>
        </w:rPr>
        <w:t xml:space="preserve">,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deberán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presentar la unidad con la que prestaran el servicio, a efecto de que se verifique la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información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presentada por parte del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Depto.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Inspección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y Control de este Consejo.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427" w:line="205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 xml:space="preserve">SEGUNDO: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Justificación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del voto negativo del Director Gilbert Ure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ñ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a Fonseca, Por cuanto mantengo la tesis que se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debería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haber adjudicado con el Decreto Ejecutivo </w:t>
      </w: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 xml:space="preserve">36965-MOPT, 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por cuanto estaban cumpliendo la o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rden de una Juez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416" w:line="212" w:lineRule="exact"/>
        <w:ind w:right="5976"/>
        <w:textAlignment w:val="baseline"/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b/>
          <w:bCs/>
          <w:i/>
          <w:iCs/>
          <w:sz w:val="15"/>
          <w:szCs w:val="15"/>
        </w:rPr>
        <w:t>POR TANTO SE ACUERDA EN FIRME</w:t>
      </w:r>
    </w:p>
    <w:p w:rsidR="00000000" w:rsidRDefault="00395214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12" w:line="233" w:lineRule="exact"/>
        <w:textAlignment w:val="baseline"/>
        <w:rPr>
          <w:rStyle w:val="CharacterStyle1"/>
          <w:rFonts w:ascii="Verdana" w:hAnsi="Verdana" w:cs="Verdana"/>
          <w:i/>
          <w:iCs/>
          <w:spacing w:val="1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1"/>
          <w:sz w:val="15"/>
          <w:szCs w:val="15"/>
        </w:rPr>
        <w:t>A</w:t>
      </w:r>
      <w:r w:rsidR="00331AA0">
        <w:rPr>
          <w:rStyle w:val="CharacterStyle1"/>
          <w:rFonts w:ascii="Verdana" w:hAnsi="Verdana" w:cs="Verdana"/>
          <w:i/>
          <w:iCs/>
          <w:spacing w:val="1"/>
          <w:sz w:val="15"/>
          <w:szCs w:val="15"/>
        </w:rPr>
        <w:t>probar todo lo plasmado por el Ó</w:t>
      </w:r>
      <w:r>
        <w:rPr>
          <w:rStyle w:val="CharacterStyle1"/>
          <w:rFonts w:ascii="Verdana" w:hAnsi="Verdana" w:cs="Verdana"/>
          <w:i/>
          <w:iCs/>
          <w:spacing w:val="1"/>
          <w:sz w:val="15"/>
          <w:szCs w:val="15"/>
        </w:rPr>
        <w:t>rgan</w:t>
      </w:r>
      <w:r w:rsidR="00331AA0">
        <w:rPr>
          <w:rStyle w:val="CharacterStyle1"/>
          <w:rFonts w:ascii="Verdana" w:hAnsi="Verdana" w:cs="Verdana"/>
          <w:i/>
          <w:iCs/>
          <w:spacing w:val="1"/>
          <w:sz w:val="15"/>
          <w:szCs w:val="15"/>
        </w:rPr>
        <w:t>o</w:t>
      </w:r>
      <w:r>
        <w:rPr>
          <w:rStyle w:val="CharacterStyle1"/>
          <w:rFonts w:ascii="Verdana" w:hAnsi="Verdana" w:cs="Verdana"/>
          <w:i/>
          <w:iCs/>
          <w:spacing w:val="1"/>
          <w:sz w:val="15"/>
          <w:szCs w:val="15"/>
        </w:rPr>
        <w:t xml:space="preserve"> Colegiado en el considerando primero.</w:t>
      </w:r>
    </w:p>
    <w:p w:rsidR="00000000" w:rsidRDefault="00395214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line="210" w:lineRule="exact"/>
        <w:jc w:val="both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Instruir a la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Dirección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Ejecutiva para que proceda a publicar en el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periódico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oficial La Gaceta los requisitos de este acto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formalización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de manera inmediata,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además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un en un diario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circulación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Nacional.</w:t>
      </w:r>
    </w:p>
    <w:p w:rsidR="00000000" w:rsidRDefault="00395214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3" w:line="210" w:lineRule="exact"/>
        <w:textAlignment w:val="baseline"/>
        <w:rPr>
          <w:rStyle w:val="CharacterStyle1"/>
          <w:rFonts w:ascii="Verdana" w:hAnsi="Verdana" w:cs="Verdana"/>
          <w:i/>
          <w:iCs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Notificar a la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Dirección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Ejecutiva, Lic. </w:t>
      </w:r>
      <w:proofErr w:type="spellStart"/>
      <w:r>
        <w:rPr>
          <w:rStyle w:val="CharacterStyle1"/>
          <w:rFonts w:ascii="Verdana" w:hAnsi="Verdana" w:cs="Verdana"/>
          <w:i/>
          <w:iCs/>
          <w:sz w:val="15"/>
          <w:szCs w:val="15"/>
        </w:rPr>
        <w:t>Sidia</w:t>
      </w:r>
      <w:proofErr w:type="spellEnd"/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Cerdas Ruiz, Directora Asuntos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Jurídicos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, Lic.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María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Fernanda Uma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ñ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>a Guillen, Asesora Junta Directiv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a, Lic. Katia </w:t>
      </w:r>
      <w:proofErr w:type="spellStart"/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Arley</w:t>
      </w:r>
      <w:proofErr w:type="spellEnd"/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León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, Asesora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Señor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Ministro, Aura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Álvarez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Orozco,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Dirección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Técnica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y Freddy Quesada de </w:t>
      </w:r>
      <w:r w:rsidR="00331AA0">
        <w:rPr>
          <w:rStyle w:val="CharacterStyle1"/>
          <w:rFonts w:ascii="Verdana" w:hAnsi="Verdana" w:cs="Verdana"/>
          <w:i/>
          <w:iCs/>
          <w:sz w:val="15"/>
          <w:szCs w:val="15"/>
        </w:rPr>
        <w:t>Inspección</w:t>
      </w:r>
      <w:r>
        <w:rPr>
          <w:rStyle w:val="CharacterStyle1"/>
          <w:rFonts w:ascii="Verdana" w:hAnsi="Verdana" w:cs="Verdana"/>
          <w:i/>
          <w:iCs/>
          <w:sz w:val="15"/>
          <w:szCs w:val="15"/>
        </w:rPr>
        <w:t xml:space="preserve"> y Control."</w:t>
      </w:r>
    </w:p>
    <w:p w:rsidR="00000000" w:rsidRDefault="00395214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98" w:h="15706"/>
          <w:pgMar w:top="1440" w:right="2226" w:bottom="415" w:left="1992" w:header="720" w:footer="720" w:gutter="0"/>
          <w:cols w:space="720"/>
          <w:noEndnote/>
        </w:sectPr>
      </w:pP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1" w:line="319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SEGUNDO: </w:t>
      </w:r>
      <w:r>
        <w:rPr>
          <w:rStyle w:val="CharacterStyle1"/>
          <w:rFonts w:ascii="Verdana" w:hAnsi="Verdana" w:cs="Verdana"/>
          <w:sz w:val="22"/>
          <w:szCs w:val="22"/>
        </w:rPr>
        <w:t xml:space="preserve">El </w:t>
      </w:r>
      <w:r w:rsidR="00331AA0">
        <w:rPr>
          <w:rStyle w:val="CharacterStyle1"/>
          <w:rFonts w:ascii="Verdana" w:hAnsi="Verdana" w:cs="Verdana"/>
          <w:sz w:val="22"/>
          <w:szCs w:val="22"/>
        </w:rPr>
        <w:t>señor</w:t>
      </w:r>
      <w:r>
        <w:rPr>
          <w:rStyle w:val="CharacterStyle1"/>
          <w:rFonts w:ascii="Verdana" w:hAnsi="Verdana" w:cs="Verdana"/>
          <w:sz w:val="22"/>
          <w:szCs w:val="22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A</w:t>
      </w:r>
      <w:r w:rsidR="00331AA0">
        <w:rPr>
          <w:rStyle w:val="CharacterStyle1"/>
          <w:rFonts w:ascii="Verdana" w:hAnsi="Verdana" w:cs="Verdana"/>
          <w:b/>
          <w:bCs/>
          <w:sz w:val="19"/>
          <w:szCs w:val="19"/>
        </w:rPr>
        <w:t>.E.C.E.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 xml:space="preserve">, </w:t>
      </w:r>
      <w:r w:rsidR="00331AA0">
        <w:rPr>
          <w:rStyle w:val="CharacterStyle1"/>
          <w:rFonts w:ascii="Verdana" w:hAnsi="Verdana" w:cs="Verdana"/>
          <w:sz w:val="22"/>
          <w:szCs w:val="22"/>
        </w:rPr>
        <w:t>cé</w:t>
      </w:r>
      <w:r>
        <w:rPr>
          <w:rStyle w:val="CharacterStyle1"/>
          <w:rFonts w:ascii="Verdana" w:hAnsi="Verdana" w:cs="Verdana"/>
          <w:sz w:val="22"/>
          <w:szCs w:val="22"/>
        </w:rPr>
        <w:t>dula de ide</w:t>
      </w:r>
      <w:r>
        <w:rPr>
          <w:rStyle w:val="CharacterStyle1"/>
          <w:rFonts w:ascii="Verdana" w:hAnsi="Verdana" w:cs="Verdana"/>
          <w:sz w:val="22"/>
          <w:szCs w:val="22"/>
        </w:rPr>
        <w:t>ntidad n</w:t>
      </w:r>
      <w:r w:rsidR="00331AA0">
        <w:rPr>
          <w:rStyle w:val="CharacterStyle1"/>
          <w:rFonts w:ascii="Verdana" w:hAnsi="Verdana" w:cs="Verdana"/>
          <w:sz w:val="22"/>
          <w:szCs w:val="22"/>
        </w:rPr>
        <w:t>ú</w:t>
      </w:r>
      <w:r>
        <w:rPr>
          <w:rStyle w:val="CharacterStyle1"/>
          <w:rFonts w:ascii="Verdana" w:hAnsi="Verdana" w:cs="Verdana"/>
          <w:sz w:val="22"/>
          <w:szCs w:val="22"/>
        </w:rPr>
        <w:t xml:space="preserve">mero </w:t>
      </w:r>
      <w:r w:rsidR="00331AA0">
        <w:rPr>
          <w:rStyle w:val="CharacterStyle1"/>
          <w:rFonts w:ascii="Verdana" w:hAnsi="Verdana" w:cs="Verdana"/>
          <w:sz w:val="22"/>
          <w:szCs w:val="22"/>
        </w:rPr>
        <w:t>…</w:t>
      </w:r>
      <w:r>
        <w:rPr>
          <w:rStyle w:val="CharacterStyle1"/>
          <w:rFonts w:ascii="Verdana" w:hAnsi="Verdana" w:cs="Verdana"/>
          <w:sz w:val="22"/>
          <w:szCs w:val="22"/>
        </w:rPr>
        <w:t xml:space="preserve">, presenta Recurso de </w:t>
      </w:r>
      <w:r w:rsidR="00331AA0">
        <w:rPr>
          <w:rStyle w:val="CharacterStyle1"/>
          <w:rFonts w:ascii="Verdana" w:hAnsi="Verdana" w:cs="Verdana"/>
          <w:b/>
          <w:bCs/>
          <w:sz w:val="22"/>
          <w:szCs w:val="22"/>
        </w:rPr>
        <w:t>Apelación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y Nulidad </w:t>
      </w:r>
      <w:r>
        <w:rPr>
          <w:rStyle w:val="CharacterStyle1"/>
          <w:rFonts w:ascii="Verdana" w:hAnsi="Verdana" w:cs="Verdana"/>
          <w:sz w:val="22"/>
          <w:szCs w:val="22"/>
        </w:rPr>
        <w:t xml:space="preserve">concomitante en contra del </w:t>
      </w:r>
      <w:r w:rsidR="00331AA0">
        <w:rPr>
          <w:rStyle w:val="CharacterStyle1"/>
          <w:rFonts w:ascii="Verdana" w:hAnsi="Verdana" w:cs="Verdana"/>
          <w:b/>
          <w:bCs/>
          <w:sz w:val="22"/>
          <w:szCs w:val="22"/>
        </w:rPr>
        <w:t>Artí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culo 4.1 de la </w:t>
      </w:r>
      <w:r w:rsidR="00331AA0">
        <w:rPr>
          <w:rStyle w:val="CharacterStyle1"/>
          <w:rFonts w:ascii="Verdana" w:hAnsi="Verdana" w:cs="Verdana"/>
          <w:b/>
          <w:bCs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 Ordinaria N. 81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-</w:t>
      </w: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2013 </w:t>
      </w:r>
      <w:r>
        <w:rPr>
          <w:rStyle w:val="CharacterStyle1"/>
          <w:rFonts w:ascii="Verdana" w:hAnsi="Verdana" w:cs="Verdana"/>
          <w:sz w:val="22"/>
          <w:szCs w:val="22"/>
        </w:rPr>
        <w:t xml:space="preserve">de 05 de noviembre de 2013, dictado por </w:t>
      </w:r>
      <w:r w:rsidR="00331AA0">
        <w:rPr>
          <w:rStyle w:val="CharacterStyle1"/>
          <w:rFonts w:ascii="Verdana" w:hAnsi="Verdana" w:cs="Verdana"/>
          <w:sz w:val="22"/>
          <w:szCs w:val="22"/>
        </w:rPr>
        <w:t>l</w:t>
      </w:r>
      <w:r>
        <w:rPr>
          <w:rStyle w:val="CharacterStyle1"/>
          <w:rFonts w:ascii="Verdana" w:hAnsi="Verdana" w:cs="Verdana"/>
          <w:sz w:val="22"/>
          <w:szCs w:val="22"/>
        </w:rPr>
        <w:t>a JUNTA DIRECT</w:t>
      </w:r>
      <w:r w:rsidR="00331AA0">
        <w:rPr>
          <w:rStyle w:val="CharacterStyle1"/>
          <w:rFonts w:ascii="Verdana" w:hAnsi="Verdana" w:cs="Verdana"/>
          <w:sz w:val="22"/>
          <w:szCs w:val="22"/>
        </w:rPr>
        <w:t>IVA DEL CONSEJO DE TRANSPORTE PÚ</w:t>
      </w:r>
      <w:r>
        <w:rPr>
          <w:rStyle w:val="CharacterStyle1"/>
          <w:rFonts w:ascii="Verdana" w:hAnsi="Verdana" w:cs="Verdana"/>
          <w:sz w:val="22"/>
          <w:szCs w:val="22"/>
        </w:rPr>
        <w:t>BLIC</w:t>
      </w:r>
      <w:r w:rsidR="00331AA0">
        <w:rPr>
          <w:rStyle w:val="CharacterStyle1"/>
          <w:rFonts w:ascii="Verdana" w:hAnsi="Verdana" w:cs="Verdana"/>
          <w:sz w:val="22"/>
          <w:szCs w:val="22"/>
        </w:rPr>
        <w:t>O</w:t>
      </w:r>
      <w:r>
        <w:rPr>
          <w:rStyle w:val="CharacterStyle1"/>
          <w:rFonts w:ascii="Verdana" w:hAnsi="Verdana" w:cs="Verdana"/>
          <w:sz w:val="22"/>
          <w:szCs w:val="22"/>
        </w:rPr>
        <w:t>, indicando lo siguiente:</w:t>
      </w:r>
      <w:r>
        <w:rPr>
          <w:rStyle w:val="CharacterStyle1"/>
          <w:rFonts w:ascii="Verdana" w:hAnsi="Verdana" w:cs="Verdana"/>
          <w:sz w:val="22"/>
          <w:szCs w:val="22"/>
        </w:rPr>
        <w:t xml:space="preserve"> (</w:t>
      </w:r>
      <w:r w:rsidR="00331AA0">
        <w:rPr>
          <w:rStyle w:val="CharacterStyle1"/>
          <w:rFonts w:ascii="Verdana" w:hAnsi="Verdana" w:cs="Verdana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folios del 10 al 12 del expediente administrativo)</w:t>
      </w:r>
    </w:p>
    <w:p w:rsidR="00000000" w:rsidRDefault="00331AA0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310" w:line="315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>Es ilegal que se inicie el trá</w:t>
      </w:r>
      <w:r w:rsidR="00395214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mite de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formalización</w:t>
      </w:r>
      <w:r w:rsidR="00395214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, pues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están</w:t>
      </w:r>
      <w:r w:rsidR="00395214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pendiente de resolver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múltiples</w:t>
      </w:r>
      <w:r w:rsidR="00395214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recursos de revocatoria y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apelación</w:t>
      </w:r>
      <w:r w:rsidR="00395214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en subs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idio y en materia de contratació</w:t>
      </w:r>
      <w:r w:rsidR="00395214"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n administrativa </w:t>
      </w:r>
      <w:r w:rsidR="00395214">
        <w:rPr>
          <w:rStyle w:val="CharacterStyle1"/>
          <w:rFonts w:ascii="Verdana" w:hAnsi="Verdana" w:cs="Verdana"/>
          <w:spacing w:val="4"/>
          <w:sz w:val="22"/>
          <w:szCs w:val="22"/>
        </w:rPr>
        <w:t>debe esperarse a la firmeza de las adjudicaciones.</w:t>
      </w:r>
    </w:p>
    <w:p w:rsidR="00000000" w:rsidRDefault="0039521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320" w:line="315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Otro Vicio es que se utilizo un sistema de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calificación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que contradice la Ley 7969, sea del transitorio IX o del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artículo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33 de dicho cuerpo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normativa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.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Debió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el Consejo aplicar el Decreto Ejecutivo N°36965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-MOPT y en dado caso de no hacerlo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debió estarse a lo indicado en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a Ley especifica ya mencionada, pues incorpora 10 puntos por un curso de ingl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é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s que no lo contempla el sistema de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calificación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 aquella.</w:t>
      </w:r>
    </w:p>
    <w:p w:rsidR="00000000" w:rsidRDefault="0039521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328" w:line="315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>Impugna el acuerdo de trato ya que el procedimient</w:t>
      </w:r>
      <w:r>
        <w:rPr>
          <w:rStyle w:val="CharacterStyle1"/>
          <w:rFonts w:ascii="Verdana" w:hAnsi="Verdana" w:cs="Verdana"/>
          <w:sz w:val="22"/>
          <w:szCs w:val="22"/>
        </w:rPr>
        <w:t>o abreviado carece de un expediente administrativo, lo cual const</w:t>
      </w:r>
      <w:r w:rsidR="00331AA0">
        <w:rPr>
          <w:rStyle w:val="CharacterStyle1"/>
          <w:rFonts w:ascii="Verdana" w:hAnsi="Verdana" w:cs="Verdana"/>
          <w:sz w:val="22"/>
          <w:szCs w:val="22"/>
        </w:rPr>
        <w:t>ituye un vicio de nulidad. Ademá</w:t>
      </w:r>
      <w:r>
        <w:rPr>
          <w:rStyle w:val="CharacterStyle1"/>
          <w:rFonts w:ascii="Verdana" w:hAnsi="Verdana" w:cs="Verdana"/>
          <w:sz w:val="22"/>
          <w:szCs w:val="22"/>
        </w:rPr>
        <w:t>s 40 sobres de las ofertas de muchos de los adjudicatarios se encuentran en custodia de las autoridades penales.</w:t>
      </w:r>
    </w:p>
    <w:p w:rsidR="00000000" w:rsidRDefault="0039521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99" w:line="315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sz w:val="22"/>
          <w:szCs w:val="22"/>
        </w:rPr>
        <w:t xml:space="preserve">Solicita se declare con lugar el recurso </w:t>
      </w:r>
      <w:r w:rsidR="00331AA0">
        <w:rPr>
          <w:rStyle w:val="CharacterStyle1"/>
          <w:rFonts w:ascii="Verdana" w:hAnsi="Verdana" w:cs="Verdana"/>
          <w:sz w:val="22"/>
          <w:szCs w:val="22"/>
        </w:rPr>
        <w:t>anulándose</w:t>
      </w:r>
      <w:r>
        <w:rPr>
          <w:rStyle w:val="CharacterStyle1"/>
          <w:rFonts w:ascii="Verdana" w:hAnsi="Verdana" w:cs="Verdana"/>
          <w:sz w:val="22"/>
          <w:szCs w:val="22"/>
        </w:rPr>
        <w:t xml:space="preserve"> por completo el acuerdo impugnado y de no proceder se eleve ante el Tribunal Administrativo de Transporte.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340" w:line="316" w:lineRule="exact"/>
        <w:jc w:val="both"/>
        <w:textAlignment w:val="baseline"/>
        <w:rPr>
          <w:rStyle w:val="CharacterStyle1"/>
          <w:rFonts w:ascii="Verdana" w:hAnsi="Verdana" w:cs="Verdana"/>
          <w:spacing w:val="4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pacing w:val="4"/>
          <w:sz w:val="22"/>
          <w:szCs w:val="22"/>
        </w:rPr>
        <w:t xml:space="preserve">TERCERO: 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Mediante acuerdo 6.9.19 de la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Ordinaria 49-2014 de 10 de setiembre de 2014, la Junta Directiva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del CTP, dispone, rechaz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ar el Recurso de Revocatoria y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a Nulidad concomitante presen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tados contra el acuerdo 4.1 de l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a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Sesión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Ordinaria 81-2013, por resultar improcedente y no ostentar el recurrente 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Legitimación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. (</w:t>
      </w:r>
      <w:r w:rsidR="00331AA0">
        <w:rPr>
          <w:rStyle w:val="CharacterStyle1"/>
          <w:rFonts w:ascii="Verdana" w:hAnsi="Verdana" w:cs="Verdana"/>
          <w:spacing w:val="4"/>
          <w:sz w:val="22"/>
          <w:szCs w:val="22"/>
        </w:rPr>
        <w:t>Léanse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 xml:space="preserve"> folios 1 at 3 del expediente admin</w:t>
      </w:r>
      <w:r>
        <w:rPr>
          <w:rStyle w:val="CharacterStyle1"/>
          <w:rFonts w:ascii="Verdana" w:hAnsi="Verdana" w:cs="Verdana"/>
          <w:spacing w:val="4"/>
          <w:sz w:val="22"/>
          <w:szCs w:val="22"/>
        </w:rPr>
        <w:t>istrativo)</w:t>
      </w:r>
    </w:p>
    <w:p w:rsidR="00000000" w:rsidRDefault="00395214" w:rsidP="00331AA0">
      <w:pPr>
        <w:pStyle w:val="Style1"/>
        <w:kinsoku w:val="0"/>
        <w:overflowPunct w:val="0"/>
        <w:autoSpaceDE/>
        <w:autoSpaceDN/>
        <w:adjustRightInd/>
        <w:spacing w:before="350" w:line="317" w:lineRule="exact"/>
        <w:jc w:val="both"/>
        <w:textAlignment w:val="baseline"/>
        <w:rPr>
          <w:rStyle w:val="CharacterStyle1"/>
          <w:rFonts w:ascii="Verdana" w:hAnsi="Verdana" w:cs="Verdana"/>
          <w:sz w:val="22"/>
          <w:szCs w:val="22"/>
        </w:rPr>
      </w:pPr>
      <w:r>
        <w:rPr>
          <w:rStyle w:val="CharacterStyle1"/>
          <w:rFonts w:ascii="Verdana" w:hAnsi="Verdana" w:cs="Verdana"/>
          <w:b/>
          <w:bCs/>
          <w:sz w:val="22"/>
          <w:szCs w:val="22"/>
        </w:rPr>
        <w:t xml:space="preserve">CUARTO: </w:t>
      </w:r>
      <w:r>
        <w:rPr>
          <w:rStyle w:val="CharacterStyle1"/>
          <w:rFonts w:ascii="Verdana" w:hAnsi="Verdana" w:cs="Verdana"/>
          <w:sz w:val="22"/>
          <w:szCs w:val="22"/>
        </w:rPr>
        <w:t>A folio 100 del expediente administra</w:t>
      </w:r>
      <w:r w:rsidR="00331AA0">
        <w:rPr>
          <w:rStyle w:val="CharacterStyle1"/>
          <w:rFonts w:ascii="Verdana" w:hAnsi="Verdana" w:cs="Verdana"/>
          <w:sz w:val="22"/>
          <w:szCs w:val="22"/>
        </w:rPr>
        <w:t>tivo se encuentra fotocopia de l</w:t>
      </w:r>
      <w:r>
        <w:rPr>
          <w:rStyle w:val="CharacterStyle1"/>
          <w:rFonts w:ascii="Verdana" w:hAnsi="Verdana" w:cs="Verdana"/>
          <w:sz w:val="22"/>
          <w:szCs w:val="22"/>
        </w:rPr>
        <w:t>a oferta presentada por el recurrente para</w:t>
      </w:r>
      <w:r w:rsidR="00331AA0">
        <w:rPr>
          <w:rStyle w:val="CharacterStyle1"/>
          <w:rFonts w:ascii="Verdana" w:hAnsi="Verdana" w:cs="Verdana"/>
          <w:sz w:val="22"/>
          <w:szCs w:val="22"/>
        </w:rPr>
        <w:t xml:space="preserve"> participar en la Licitación Pú</w:t>
      </w:r>
      <w:r>
        <w:rPr>
          <w:rStyle w:val="CharacterStyle1"/>
          <w:rFonts w:ascii="Verdana" w:hAnsi="Verdana" w:cs="Verdana"/>
          <w:sz w:val="22"/>
          <w:szCs w:val="22"/>
        </w:rPr>
        <w:t xml:space="preserve">blica en la base de </w:t>
      </w:r>
      <w:r w:rsidR="00331AA0">
        <w:rPr>
          <w:rStyle w:val="CharacterStyle1"/>
          <w:rFonts w:ascii="Verdana" w:hAnsi="Verdana" w:cs="Verdana"/>
          <w:sz w:val="22"/>
          <w:szCs w:val="22"/>
        </w:rPr>
        <w:t>operación</w:t>
      </w:r>
      <w:r>
        <w:rPr>
          <w:rStyle w:val="CharacterStyle1"/>
          <w:rFonts w:ascii="Verdana" w:hAnsi="Verdana" w:cs="Verdana"/>
          <w:sz w:val="22"/>
          <w:szCs w:val="22"/>
        </w:rPr>
        <w:t xml:space="preserve"> especial del Aeropuerto</w:t>
      </w:r>
    </w:p>
    <w:p w:rsidR="00000000" w:rsidRDefault="00395214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98" w:h="15706"/>
          <w:pgMar w:top="1780" w:right="2099" w:bottom="461" w:left="2119" w:header="720" w:footer="720" w:gutter="0"/>
          <w:cols w:space="720"/>
          <w:noEndnote/>
        </w:sectPr>
      </w:pP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9" w:line="315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Juan </w:t>
      </w:r>
      <w:r w:rsidR="00331AA0">
        <w:rPr>
          <w:rStyle w:val="CharacterStyle1"/>
          <w:rFonts w:ascii="Verdana" w:hAnsi="Verdana" w:cs="Verdana"/>
          <w:sz w:val="23"/>
          <w:szCs w:val="23"/>
        </w:rPr>
        <w:t>Santamaría</w:t>
      </w:r>
      <w:r>
        <w:rPr>
          <w:rStyle w:val="CharacterStyle1"/>
          <w:rFonts w:ascii="Verdana" w:hAnsi="Verdana" w:cs="Verdana"/>
          <w:sz w:val="23"/>
          <w:szCs w:val="23"/>
        </w:rPr>
        <w:t xml:space="preserve">, misma que es certificada por el CTP y en ella se encuentra que la fecha de </w:t>
      </w:r>
      <w:r w:rsidR="00331AA0">
        <w:rPr>
          <w:rStyle w:val="CharacterStyle1"/>
          <w:rFonts w:ascii="Verdana" w:hAnsi="Verdana" w:cs="Verdana"/>
          <w:sz w:val="23"/>
          <w:szCs w:val="23"/>
        </w:rPr>
        <w:t>presentación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ante el Consejo fue el 3 de julio de 2012.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333" w:line="315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QUINTO: </w:t>
      </w:r>
      <w:r>
        <w:rPr>
          <w:rStyle w:val="CharacterStyle1"/>
          <w:rFonts w:ascii="Verdana" w:hAnsi="Verdana" w:cs="Verdana"/>
          <w:sz w:val="23"/>
          <w:szCs w:val="23"/>
        </w:rPr>
        <w:t xml:space="preserve">Mediante </w:t>
      </w:r>
      <w:r w:rsidR="00331AA0">
        <w:rPr>
          <w:rStyle w:val="CharacterStyle1"/>
          <w:rFonts w:ascii="Verdana" w:hAnsi="Verdana" w:cs="Verdana"/>
          <w:sz w:val="23"/>
          <w:szCs w:val="23"/>
        </w:rPr>
        <w:t>prevención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que se realizara al Consejo de Transporte </w:t>
      </w:r>
      <w:r w:rsidR="00331AA0">
        <w:rPr>
          <w:rStyle w:val="CharacterStyle1"/>
          <w:rFonts w:ascii="Verdana" w:hAnsi="Verdana" w:cs="Verdana"/>
          <w:sz w:val="23"/>
          <w:szCs w:val="23"/>
        </w:rPr>
        <w:t>Público</w:t>
      </w:r>
      <w:r>
        <w:rPr>
          <w:rStyle w:val="CharacterStyle1"/>
          <w:rFonts w:ascii="Verdana" w:hAnsi="Verdana" w:cs="Verdana"/>
          <w:sz w:val="23"/>
          <w:szCs w:val="23"/>
        </w:rPr>
        <w:t xml:space="preserve"> remite a este Tribunal</w:t>
      </w:r>
      <w:r>
        <w:rPr>
          <w:rStyle w:val="CharacterStyle1"/>
          <w:rFonts w:ascii="Verdana" w:hAnsi="Verdana" w:cs="Verdana"/>
          <w:sz w:val="23"/>
          <w:szCs w:val="23"/>
        </w:rPr>
        <w:t xml:space="preserve"> el informe de la </w:t>
      </w:r>
      <w:r w:rsidR="00331AA0">
        <w:rPr>
          <w:rStyle w:val="CharacterStyle1"/>
          <w:rFonts w:ascii="Verdana" w:hAnsi="Verdana" w:cs="Verdana"/>
          <w:sz w:val="23"/>
          <w:szCs w:val="23"/>
        </w:rPr>
        <w:t>Dirección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</w:t>
      </w:r>
      <w:r w:rsidR="00331AA0">
        <w:rPr>
          <w:rStyle w:val="CharacterStyle1"/>
          <w:rFonts w:ascii="Verdana" w:hAnsi="Verdana" w:cs="Verdana"/>
          <w:sz w:val="23"/>
          <w:szCs w:val="23"/>
        </w:rPr>
        <w:t>Jurídica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DAJ-2014003519 de 22 de setiembre de 2014, en el cual hace un detalle </w:t>
      </w:r>
      <w:r w:rsidR="00331AA0">
        <w:rPr>
          <w:rStyle w:val="CharacterStyle1"/>
          <w:rFonts w:ascii="Verdana" w:hAnsi="Verdana" w:cs="Verdana"/>
          <w:sz w:val="23"/>
          <w:szCs w:val="23"/>
        </w:rPr>
        <w:t>cronológico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 todas las incidencias sufridas por la </w:t>
      </w:r>
      <w:r w:rsidR="00331AA0">
        <w:rPr>
          <w:rStyle w:val="CharacterStyle1"/>
          <w:rFonts w:ascii="Verdana" w:hAnsi="Verdana" w:cs="Verdana"/>
          <w:sz w:val="23"/>
          <w:szCs w:val="23"/>
        </w:rPr>
        <w:t>Licitación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 la base especial del Aeropuerto Internacional Juan </w:t>
      </w:r>
      <w:r w:rsidR="00331AA0">
        <w:rPr>
          <w:rStyle w:val="CharacterStyle1"/>
          <w:rFonts w:ascii="Verdana" w:hAnsi="Verdana" w:cs="Verdana"/>
          <w:sz w:val="23"/>
          <w:szCs w:val="23"/>
        </w:rPr>
        <w:t>Santamaría</w:t>
      </w:r>
      <w:r>
        <w:rPr>
          <w:rStyle w:val="CharacterStyle1"/>
          <w:rFonts w:ascii="Verdana" w:hAnsi="Verdana" w:cs="Verdana"/>
          <w:sz w:val="23"/>
          <w:szCs w:val="23"/>
        </w:rPr>
        <w:t xml:space="preserve">, dado las </w:t>
      </w:r>
      <w:r w:rsidR="00331AA0">
        <w:rPr>
          <w:rStyle w:val="CharacterStyle1"/>
          <w:rFonts w:ascii="Verdana" w:hAnsi="Verdana" w:cs="Verdana"/>
          <w:sz w:val="23"/>
          <w:szCs w:val="23"/>
        </w:rPr>
        <w:t>múltiples</w:t>
      </w:r>
      <w:r>
        <w:rPr>
          <w:rStyle w:val="CharacterStyle1"/>
          <w:rFonts w:ascii="Verdana" w:hAnsi="Verdana" w:cs="Verdana"/>
          <w:sz w:val="23"/>
          <w:szCs w:val="23"/>
        </w:rPr>
        <w:t xml:space="preserve"> </w:t>
      </w:r>
      <w:r>
        <w:rPr>
          <w:rStyle w:val="CharacterStyle1"/>
          <w:rFonts w:ascii="Verdana" w:hAnsi="Verdana" w:cs="Verdana"/>
          <w:sz w:val="23"/>
          <w:szCs w:val="23"/>
        </w:rPr>
        <w:t xml:space="preserve">suspensiones sufridas en dicho procedimiento y de lo cual el Consejo de Transporte </w:t>
      </w:r>
      <w:r w:rsidR="00F44B5C">
        <w:rPr>
          <w:rStyle w:val="CharacterStyle1"/>
          <w:rFonts w:ascii="Verdana" w:hAnsi="Verdana" w:cs="Verdana"/>
          <w:sz w:val="23"/>
          <w:szCs w:val="23"/>
        </w:rPr>
        <w:t>Público es el ó</w:t>
      </w:r>
      <w:r>
        <w:rPr>
          <w:rStyle w:val="CharacterStyle1"/>
          <w:rFonts w:ascii="Verdana" w:hAnsi="Verdana" w:cs="Verdana"/>
          <w:sz w:val="23"/>
          <w:szCs w:val="23"/>
        </w:rPr>
        <w:t>rgan</w:t>
      </w:r>
      <w:r w:rsidR="00F44B5C">
        <w:rPr>
          <w:rStyle w:val="CharacterStyle1"/>
          <w:rFonts w:ascii="Verdana" w:hAnsi="Verdana" w:cs="Verdana"/>
          <w:sz w:val="23"/>
          <w:szCs w:val="23"/>
        </w:rPr>
        <w:t>o</w:t>
      </w:r>
      <w:r>
        <w:rPr>
          <w:rStyle w:val="CharacterStyle1"/>
          <w:rFonts w:ascii="Verdana" w:hAnsi="Verdana" w:cs="Verdana"/>
          <w:sz w:val="23"/>
          <w:szCs w:val="23"/>
        </w:rPr>
        <w:t xml:space="preserve"> que tiene documentado tales hechos. Del informe indicado el CTP, se</w:t>
      </w:r>
      <w:r w:rsidR="00F44B5C">
        <w:rPr>
          <w:rStyle w:val="CharacterStyle1"/>
          <w:rFonts w:ascii="Verdana" w:hAnsi="Verdana" w:cs="Verdana"/>
          <w:sz w:val="23"/>
          <w:szCs w:val="23"/>
        </w:rPr>
        <w:t>ñ</w:t>
      </w:r>
      <w:r>
        <w:rPr>
          <w:rStyle w:val="CharacterStyle1"/>
          <w:rFonts w:ascii="Verdana" w:hAnsi="Verdana" w:cs="Verdana"/>
          <w:sz w:val="23"/>
          <w:szCs w:val="23"/>
        </w:rPr>
        <w:t>ala con meridian</w:t>
      </w:r>
      <w:r w:rsidR="00F44B5C">
        <w:rPr>
          <w:rStyle w:val="CharacterStyle1"/>
          <w:rFonts w:ascii="Verdana" w:hAnsi="Verdana" w:cs="Verdana"/>
          <w:sz w:val="23"/>
          <w:szCs w:val="23"/>
        </w:rPr>
        <w:t>a</w:t>
      </w:r>
      <w:r>
        <w:rPr>
          <w:rStyle w:val="CharacterStyle1"/>
          <w:rFonts w:ascii="Verdana" w:hAnsi="Verdana" w:cs="Verdana"/>
          <w:sz w:val="23"/>
          <w:szCs w:val="23"/>
        </w:rPr>
        <w:t xml:space="preserve"> c</w:t>
      </w:r>
      <w:r w:rsidR="00F44B5C">
        <w:rPr>
          <w:rStyle w:val="CharacterStyle1"/>
          <w:rFonts w:ascii="Verdana" w:hAnsi="Verdana" w:cs="Verdana"/>
          <w:sz w:val="23"/>
          <w:szCs w:val="23"/>
        </w:rPr>
        <w:t>laridad que el plazo de recepción de ofertas concluyó</w:t>
      </w:r>
      <w:r>
        <w:rPr>
          <w:rStyle w:val="CharacterStyle1"/>
          <w:rFonts w:ascii="Verdana" w:hAnsi="Verdana" w:cs="Verdana"/>
          <w:sz w:val="23"/>
          <w:szCs w:val="23"/>
        </w:rPr>
        <w:t xml:space="preserve"> el 29 de j</w:t>
      </w:r>
      <w:r>
        <w:rPr>
          <w:rStyle w:val="CharacterStyle1"/>
          <w:rFonts w:ascii="Verdana" w:hAnsi="Verdana" w:cs="Verdana"/>
          <w:sz w:val="23"/>
          <w:szCs w:val="23"/>
        </w:rPr>
        <w:t xml:space="preserve">unio de 2012, dado que se </w:t>
      </w:r>
      <w:r w:rsidR="00F44B5C">
        <w:rPr>
          <w:rStyle w:val="CharacterStyle1"/>
          <w:rFonts w:ascii="Verdana" w:hAnsi="Verdana" w:cs="Verdana"/>
          <w:sz w:val="23"/>
          <w:szCs w:val="23"/>
        </w:rPr>
        <w:t>amplió</w:t>
      </w:r>
      <w:r>
        <w:rPr>
          <w:rStyle w:val="CharacterStyle1"/>
          <w:rFonts w:ascii="Verdana" w:hAnsi="Verdana" w:cs="Verdana"/>
          <w:sz w:val="23"/>
          <w:szCs w:val="23"/>
        </w:rPr>
        <w:t xml:space="preserve"> la </w:t>
      </w:r>
      <w:r w:rsidR="00F44B5C">
        <w:rPr>
          <w:rStyle w:val="CharacterStyle1"/>
          <w:rFonts w:ascii="Verdana" w:hAnsi="Verdana" w:cs="Verdana"/>
          <w:sz w:val="23"/>
          <w:szCs w:val="23"/>
        </w:rPr>
        <w:t>recepción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 ofertas por dos </w:t>
      </w:r>
      <w:r w:rsidR="00F44B5C">
        <w:rPr>
          <w:rStyle w:val="CharacterStyle1"/>
          <w:rFonts w:ascii="Verdana" w:hAnsi="Verdana" w:cs="Verdana"/>
          <w:sz w:val="23"/>
          <w:szCs w:val="23"/>
        </w:rPr>
        <w:t>días</w:t>
      </w:r>
      <w:r>
        <w:rPr>
          <w:rStyle w:val="CharacterStyle1"/>
          <w:rFonts w:ascii="Verdana" w:hAnsi="Verdana" w:cs="Verdana"/>
          <w:sz w:val="23"/>
          <w:szCs w:val="23"/>
        </w:rPr>
        <w:t xml:space="preserve">, </w:t>
      </w:r>
      <w:r w:rsidR="00F44B5C">
        <w:rPr>
          <w:rStyle w:val="CharacterStyle1"/>
          <w:rFonts w:ascii="Verdana" w:hAnsi="Verdana" w:cs="Verdana"/>
          <w:sz w:val="23"/>
          <w:szCs w:val="23"/>
        </w:rPr>
        <w:t>según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</w:t>
      </w:r>
      <w:r w:rsidR="00F44B5C">
        <w:rPr>
          <w:rStyle w:val="CharacterStyle1"/>
          <w:rFonts w:ascii="Verdana" w:hAnsi="Verdana" w:cs="Verdana"/>
          <w:sz w:val="23"/>
          <w:szCs w:val="23"/>
        </w:rPr>
        <w:t>publicación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en las Gacetas N° 123 y N° 124, de fechas 26 y 27 de junio de 2012, respectivamente. (</w:t>
      </w:r>
      <w:r w:rsidR="00F44B5C">
        <w:rPr>
          <w:rStyle w:val="CharacterStyle1"/>
          <w:rFonts w:ascii="Verdana" w:hAnsi="Verdana" w:cs="Verdana"/>
          <w:sz w:val="23"/>
          <w:szCs w:val="23"/>
        </w:rPr>
        <w:t>Léanse</w:t>
      </w:r>
      <w:r>
        <w:rPr>
          <w:rStyle w:val="CharacterStyle1"/>
          <w:rFonts w:ascii="Verdana" w:hAnsi="Verdana" w:cs="Verdana"/>
          <w:sz w:val="23"/>
          <w:szCs w:val="23"/>
        </w:rPr>
        <w:t xml:space="preserve"> folios 83 al 98 del expediente administrativo)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319" w:line="315" w:lineRule="exact"/>
        <w:jc w:val="both"/>
        <w:textAlignment w:val="baseline"/>
        <w:rPr>
          <w:rStyle w:val="CharacterStyle1"/>
          <w:rFonts w:ascii="Verdana" w:hAnsi="Verdana" w:cs="Verdana"/>
          <w:spacing w:val="2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2"/>
          <w:sz w:val="23"/>
          <w:szCs w:val="23"/>
        </w:rPr>
        <w:t xml:space="preserve">SEXTO: 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>El Tribunal Administ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rativo de Transporte en expediente N°TAT-142-14 </w:t>
      </w:r>
      <w:r w:rsidR="00F44B5C">
        <w:rPr>
          <w:rStyle w:val="CharacterStyle1"/>
          <w:rFonts w:ascii="Verdana" w:hAnsi="Verdana" w:cs="Verdana"/>
          <w:spacing w:val="2"/>
          <w:sz w:val="23"/>
          <w:szCs w:val="23"/>
        </w:rPr>
        <w:t>conoció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 recurso de </w:t>
      </w:r>
      <w:r w:rsidR="00F44B5C">
        <w:rPr>
          <w:rStyle w:val="CharacterStyle1"/>
          <w:rFonts w:ascii="Verdana" w:hAnsi="Verdana" w:cs="Verdana"/>
          <w:spacing w:val="2"/>
          <w:sz w:val="23"/>
          <w:szCs w:val="23"/>
        </w:rPr>
        <w:t>Apelación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 interpuesto por el </w:t>
      </w:r>
      <w:r w:rsidR="00F44B5C">
        <w:rPr>
          <w:rStyle w:val="CharacterStyle1"/>
          <w:rFonts w:ascii="Verdana" w:hAnsi="Verdana" w:cs="Verdana"/>
          <w:spacing w:val="2"/>
          <w:sz w:val="23"/>
          <w:szCs w:val="23"/>
        </w:rPr>
        <w:t>aquí recurrente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 contra el acuerdo 7.1 de la </w:t>
      </w:r>
      <w:r w:rsidR="00F44B5C">
        <w:rPr>
          <w:rStyle w:val="CharacterStyle1"/>
          <w:rFonts w:ascii="Verdana" w:hAnsi="Verdana" w:cs="Verdana"/>
          <w:spacing w:val="2"/>
          <w:sz w:val="23"/>
          <w:szCs w:val="23"/>
        </w:rPr>
        <w:t>Sesión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 Extraordinaria 02-2013 adoptado por la Junta Direct</w:t>
      </w:r>
      <w:r w:rsidR="00F44B5C">
        <w:rPr>
          <w:rStyle w:val="CharacterStyle1"/>
          <w:rFonts w:ascii="Verdana" w:hAnsi="Verdana" w:cs="Verdana"/>
          <w:spacing w:val="2"/>
          <w:sz w:val="23"/>
          <w:szCs w:val="23"/>
        </w:rPr>
        <w:t>iva del Consejo de Transporte Pú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blico el 5 de agosto de 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2013 y mediante </w:t>
      </w:r>
      <w:r w:rsidR="00F44B5C">
        <w:rPr>
          <w:rStyle w:val="CharacterStyle1"/>
          <w:rFonts w:ascii="Verdana" w:hAnsi="Verdana" w:cs="Verdana"/>
          <w:spacing w:val="2"/>
          <w:sz w:val="23"/>
          <w:szCs w:val="23"/>
        </w:rPr>
        <w:t>resolución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 N° TAT-2351-2014, de las diez horas veintisiete minutos del treinta de setiembre de dos mil catorce rechaza el recurso por falta de </w:t>
      </w:r>
      <w:r w:rsidR="00F44B5C">
        <w:rPr>
          <w:rStyle w:val="CharacterStyle1"/>
          <w:rFonts w:ascii="Verdana" w:hAnsi="Verdana" w:cs="Verdana"/>
          <w:spacing w:val="2"/>
          <w:sz w:val="23"/>
          <w:szCs w:val="23"/>
        </w:rPr>
        <w:t>legitimación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 del Recurrente por presentar </w:t>
      </w:r>
      <w:r w:rsidR="00F44B5C">
        <w:rPr>
          <w:rStyle w:val="CharacterStyle1"/>
          <w:rFonts w:ascii="Verdana" w:hAnsi="Verdana" w:cs="Verdana"/>
          <w:spacing w:val="2"/>
          <w:sz w:val="23"/>
          <w:szCs w:val="23"/>
        </w:rPr>
        <w:t>extemporáneamente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t xml:space="preserve"> su oferta. (Ver expediente 142</w:t>
      </w:r>
      <w:r>
        <w:rPr>
          <w:rStyle w:val="CharacterStyle1"/>
          <w:rFonts w:ascii="Verdana" w:hAnsi="Verdana" w:cs="Verdana"/>
          <w:spacing w:val="2"/>
          <w:sz w:val="23"/>
          <w:szCs w:val="23"/>
        </w:rPr>
        <w:softHyphen/>
        <w:t>14)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310" w:line="315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z w:val="23"/>
          <w:szCs w:val="23"/>
        </w:rPr>
        <w:t>SE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PTIMO: </w:t>
      </w:r>
      <w:r>
        <w:rPr>
          <w:rStyle w:val="CharacterStyle1"/>
          <w:rFonts w:ascii="Verdana" w:hAnsi="Verdana" w:cs="Verdana"/>
          <w:sz w:val="23"/>
          <w:szCs w:val="23"/>
        </w:rPr>
        <w:t>En los procedimientos se han observado las prescripciones legales.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354" w:line="275" w:lineRule="exact"/>
        <w:textAlignment w:val="baseline"/>
        <w:rPr>
          <w:rStyle w:val="CharacterStyle1"/>
          <w:rFonts w:ascii="Verdana" w:hAnsi="Verdana" w:cs="Verdana"/>
          <w:b/>
          <w:bCs/>
          <w:spacing w:val="-2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-2"/>
          <w:sz w:val="23"/>
          <w:szCs w:val="23"/>
        </w:rPr>
        <w:t xml:space="preserve">Redacta Jueza </w:t>
      </w:r>
      <w:r w:rsidR="00F44B5C">
        <w:rPr>
          <w:rStyle w:val="CharacterStyle1"/>
          <w:rFonts w:ascii="Verdana" w:hAnsi="Verdana" w:cs="Verdana"/>
          <w:b/>
          <w:bCs/>
          <w:spacing w:val="-2"/>
          <w:sz w:val="23"/>
          <w:szCs w:val="23"/>
        </w:rPr>
        <w:t>Pérez</w:t>
      </w:r>
      <w:r>
        <w:rPr>
          <w:rStyle w:val="CharacterStyle1"/>
          <w:rFonts w:ascii="Verdana" w:hAnsi="Verdana" w:cs="Verdana"/>
          <w:b/>
          <w:bCs/>
          <w:spacing w:val="-2"/>
          <w:sz w:val="23"/>
          <w:szCs w:val="23"/>
        </w:rPr>
        <w:t xml:space="preserve"> </w:t>
      </w:r>
      <w:r w:rsidR="00F44B5C">
        <w:rPr>
          <w:rStyle w:val="CharacterStyle1"/>
          <w:rFonts w:ascii="Verdana" w:hAnsi="Verdana" w:cs="Verdana"/>
          <w:b/>
          <w:bCs/>
          <w:spacing w:val="-2"/>
          <w:sz w:val="23"/>
          <w:szCs w:val="23"/>
        </w:rPr>
        <w:t>Peláez</w:t>
      </w:r>
      <w:r>
        <w:rPr>
          <w:rStyle w:val="CharacterStyle1"/>
          <w:rFonts w:ascii="Verdana" w:hAnsi="Verdana" w:cs="Verdana"/>
          <w:b/>
          <w:bCs/>
          <w:spacing w:val="-2"/>
          <w:sz w:val="23"/>
          <w:szCs w:val="23"/>
        </w:rPr>
        <w:t>, y: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678" w:line="267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-3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-3"/>
          <w:sz w:val="23"/>
          <w:szCs w:val="23"/>
        </w:rPr>
        <w:t>CONSIDERANDO UNICO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603" w:line="277" w:lineRule="exact"/>
        <w:jc w:val="both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-7"/>
          <w:sz w:val="23"/>
          <w:szCs w:val="23"/>
        </w:rPr>
        <w:t xml:space="preserve">SOBRE LA COMPETENCIA: </w:t>
      </w:r>
      <w:r>
        <w:rPr>
          <w:rStyle w:val="CharacterStyle1"/>
          <w:rFonts w:ascii="Verdana" w:hAnsi="Verdana" w:cs="Verdana"/>
          <w:spacing w:val="-7"/>
          <w:sz w:val="23"/>
          <w:szCs w:val="23"/>
        </w:rPr>
        <w:t xml:space="preserve">De conformidad con el </w:t>
      </w:r>
      <w:r w:rsidR="00F44B5C">
        <w:rPr>
          <w:rStyle w:val="CharacterStyle1"/>
          <w:rFonts w:ascii="Verdana" w:hAnsi="Verdana" w:cs="Verdana"/>
          <w:spacing w:val="-7"/>
          <w:sz w:val="23"/>
          <w:szCs w:val="23"/>
        </w:rPr>
        <w:t>artículo</w:t>
      </w:r>
      <w:r>
        <w:rPr>
          <w:rStyle w:val="CharacterStyle1"/>
          <w:rFonts w:ascii="Verdana" w:hAnsi="Verdana" w:cs="Verdana"/>
          <w:spacing w:val="-7"/>
          <w:sz w:val="23"/>
          <w:szCs w:val="23"/>
        </w:rPr>
        <w:t xml:space="preserve"> 22 de l</w:t>
      </w:r>
      <w:r w:rsidR="00DA4A29">
        <w:rPr>
          <w:rStyle w:val="CharacterStyle1"/>
          <w:rFonts w:ascii="Verdana" w:hAnsi="Verdana" w:cs="Verdana"/>
          <w:spacing w:val="-7"/>
          <w:sz w:val="23"/>
          <w:szCs w:val="23"/>
        </w:rPr>
        <w:t>a Ley Reguladora del Servicio Pú</w:t>
      </w:r>
      <w:r>
        <w:rPr>
          <w:rStyle w:val="CharacterStyle1"/>
          <w:rFonts w:ascii="Verdana" w:hAnsi="Verdana" w:cs="Verdana"/>
          <w:spacing w:val="-7"/>
          <w:sz w:val="23"/>
          <w:szCs w:val="23"/>
        </w:rPr>
        <w:t xml:space="preserve">blico de Transporte Remunerado de Personas en </w:t>
      </w:r>
      <w:r w:rsidR="00F44B5C">
        <w:rPr>
          <w:rStyle w:val="CharacterStyle1"/>
          <w:rFonts w:ascii="Verdana" w:hAnsi="Verdana" w:cs="Verdana"/>
          <w:spacing w:val="-7"/>
          <w:sz w:val="23"/>
          <w:szCs w:val="23"/>
        </w:rPr>
        <w:t>Vehículos</w:t>
      </w:r>
      <w:r>
        <w:rPr>
          <w:rStyle w:val="CharacterStyle1"/>
          <w:rFonts w:ascii="Verdana" w:hAnsi="Verdana" w:cs="Verdana"/>
          <w:spacing w:val="-7"/>
          <w:sz w:val="23"/>
          <w:szCs w:val="23"/>
        </w:rPr>
        <w:t xml:space="preserve"> en la Modalidad de Taxi, No. 7969 del 22 de diciembre de 1999, el TRIBUNAL ADMINISTRATIVO DE TRANSPORTE es el</w:t>
      </w:r>
    </w:p>
    <w:p w:rsidR="00000000" w:rsidRDefault="00395214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302" w:h="15763"/>
          <w:pgMar w:top="1220" w:right="2235" w:bottom="514" w:left="1987" w:header="720" w:footer="720" w:gutter="0"/>
          <w:cols w:space="720"/>
          <w:noEndnote/>
        </w:sectPr>
      </w:pP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1" w:line="274" w:lineRule="exact"/>
        <w:jc w:val="both"/>
        <w:textAlignment w:val="baseline"/>
        <w:rPr>
          <w:rStyle w:val="CharacterStyle1"/>
          <w:rFonts w:ascii="Bookman Old Style" w:hAnsi="Bookman Old Style" w:cs="Bookman Old Style"/>
          <w:sz w:val="18"/>
          <w:szCs w:val="18"/>
        </w:rPr>
      </w:pPr>
      <w:proofErr w:type="gramStart"/>
      <w:r>
        <w:rPr>
          <w:rStyle w:val="CharacterStyle1"/>
          <w:rFonts w:ascii="Verdana" w:hAnsi="Verdana" w:cs="Verdana"/>
          <w:sz w:val="23"/>
          <w:szCs w:val="23"/>
        </w:rPr>
        <w:t>competente</w:t>
      </w:r>
      <w:proofErr w:type="gramEnd"/>
      <w:r>
        <w:rPr>
          <w:rStyle w:val="CharacterStyle1"/>
          <w:rFonts w:ascii="Verdana" w:hAnsi="Verdana" w:cs="Verdana"/>
          <w:sz w:val="23"/>
          <w:szCs w:val="23"/>
        </w:rPr>
        <w:t xml:space="preserve"> para conocer y resolver el presente </w:t>
      </w:r>
      <w:r>
        <w:rPr>
          <w:rStyle w:val="CharacterStyle1"/>
          <w:rFonts w:ascii="Bookman Old Style" w:hAnsi="Bookman Old Style" w:cs="Bookman Old Style"/>
          <w:sz w:val="18"/>
          <w:szCs w:val="18"/>
        </w:rPr>
        <w:t>RECURSO DE APELACION EN SUBSIDIO.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72" w:line="267" w:lineRule="exact"/>
        <w:textAlignment w:val="baseline"/>
        <w:rPr>
          <w:rStyle w:val="CharacterStyle1"/>
          <w:rFonts w:ascii="Verdana" w:hAnsi="Verdana" w:cs="Verdana"/>
          <w:b/>
          <w:bCs/>
          <w:spacing w:val="-2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-2"/>
          <w:sz w:val="23"/>
          <w:szCs w:val="23"/>
        </w:rPr>
        <w:t>SOBRE LA ADMISIBILIDAD DEL RECURSO</w:t>
      </w:r>
    </w:p>
    <w:p w:rsidR="00000000" w:rsidRDefault="00F44B5C">
      <w:pPr>
        <w:pStyle w:val="Style1"/>
        <w:kinsoku w:val="0"/>
        <w:overflowPunct w:val="0"/>
        <w:autoSpaceDE/>
        <w:autoSpaceDN/>
        <w:adjustRightInd/>
        <w:spacing w:before="268" w:line="274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El señ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or </w:t>
      </w:r>
      <w:r w:rsidR="00395214">
        <w:rPr>
          <w:rStyle w:val="CharacterStyle1"/>
          <w:rFonts w:ascii="Bookman Old Style" w:hAnsi="Bookman Old Style" w:cs="Bookman Old Style"/>
          <w:b/>
          <w:bCs/>
          <w:sz w:val="18"/>
          <w:szCs w:val="18"/>
        </w:rPr>
        <w:t>A</w:t>
      </w:r>
      <w:r>
        <w:rPr>
          <w:rStyle w:val="CharacterStyle1"/>
          <w:rFonts w:ascii="Bookman Old Style" w:hAnsi="Bookman Old Style" w:cs="Bookman Old Style"/>
          <w:b/>
          <w:bCs/>
          <w:sz w:val="18"/>
          <w:szCs w:val="18"/>
        </w:rPr>
        <w:t>.E.C.E.</w:t>
      </w:r>
      <w:r w:rsidR="00395214">
        <w:rPr>
          <w:rStyle w:val="CharacterStyle1"/>
          <w:rFonts w:ascii="Bookman Old Style" w:hAnsi="Bookman Old Style" w:cs="Bookman Old Style"/>
          <w:b/>
          <w:bCs/>
          <w:sz w:val="18"/>
          <w:szCs w:val="18"/>
        </w:rPr>
        <w:t xml:space="preserve">, </w:t>
      </w:r>
      <w:r>
        <w:rPr>
          <w:rStyle w:val="CharacterStyle1"/>
          <w:rFonts w:ascii="Verdana" w:hAnsi="Verdana" w:cs="Verdana"/>
          <w:sz w:val="23"/>
          <w:szCs w:val="23"/>
        </w:rPr>
        <w:t xml:space="preserve">cédula de identidad </w:t>
      </w:r>
      <w:proofErr w:type="gramStart"/>
      <w:r>
        <w:rPr>
          <w:rStyle w:val="CharacterStyle1"/>
          <w:rFonts w:ascii="Verdana" w:hAnsi="Verdana" w:cs="Verdana"/>
          <w:sz w:val="23"/>
          <w:szCs w:val="23"/>
        </w:rPr>
        <w:t>nú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mero </w:t>
      </w:r>
      <w:r>
        <w:rPr>
          <w:rStyle w:val="CharacterStyle1"/>
          <w:rFonts w:ascii="Verdana" w:hAnsi="Verdana" w:cs="Verdana"/>
          <w:sz w:val="23"/>
          <w:szCs w:val="23"/>
        </w:rPr>
        <w:t>…</w:t>
      </w:r>
      <w:proofErr w:type="gramEnd"/>
      <w:r w:rsidR="00395214">
        <w:rPr>
          <w:rStyle w:val="CharacterStyle1"/>
          <w:rFonts w:ascii="Verdana" w:hAnsi="Verdana" w:cs="Verdana"/>
          <w:sz w:val="23"/>
          <w:szCs w:val="23"/>
        </w:rPr>
        <w:t xml:space="preserve">, presenta 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>Apelación</w:t>
      </w:r>
      <w:r w:rsidR="00395214"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 y Nulidad 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concomitante en contra del </w:t>
      </w:r>
      <w:r w:rsidR="00395214">
        <w:rPr>
          <w:rStyle w:val="CharacterStyle1"/>
          <w:rFonts w:ascii="Verdana" w:hAnsi="Verdana" w:cs="Verdana"/>
          <w:b/>
          <w:bCs/>
          <w:sz w:val="23"/>
          <w:szCs w:val="23"/>
        </w:rPr>
        <w:t>Art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>í</w:t>
      </w:r>
      <w:r w:rsidR="00395214"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culo 4.1 de la 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>Sesión</w:t>
      </w:r>
      <w:r w:rsidR="00395214"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 Ordinaria N. 81-2013 </w:t>
      </w:r>
      <w:r w:rsidR="00395214">
        <w:rPr>
          <w:rStyle w:val="CharacterStyle1"/>
          <w:rFonts w:ascii="Verdana" w:hAnsi="Verdana" w:cs="Verdana"/>
          <w:sz w:val="23"/>
          <w:szCs w:val="23"/>
        </w:rPr>
        <w:t>de 05 de noviembre de 2013.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97" w:line="274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No obstante lo anterior, el recurrente carece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legitimación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para impugnar el presente asunto por cuanto, presento su oferta de manera </w:t>
      </w:r>
      <w:r w:rsidR="00F44B5C">
        <w:rPr>
          <w:rStyle w:val="CharacterStyle1"/>
          <w:rFonts w:ascii="Verdana" w:hAnsi="Verdana" w:cs="Verdana"/>
          <w:sz w:val="23"/>
          <w:szCs w:val="23"/>
        </w:rPr>
        <w:t>extemporánea</w:t>
      </w:r>
      <w:r>
        <w:rPr>
          <w:rStyle w:val="CharacterStyle1"/>
          <w:rFonts w:ascii="Verdana" w:hAnsi="Verdana" w:cs="Verdana"/>
          <w:sz w:val="23"/>
          <w:szCs w:val="23"/>
        </w:rPr>
        <w:t xml:space="preserve"> hecho que quedo constatado por este </w:t>
      </w:r>
      <w:r>
        <w:rPr>
          <w:rStyle w:val="CharacterStyle1"/>
          <w:rFonts w:ascii="Verdana" w:hAnsi="Verdana" w:cs="Verdana"/>
          <w:sz w:val="23"/>
          <w:szCs w:val="23"/>
        </w:rPr>
        <w:t xml:space="preserve">Tribunal y que fue analizado en expediente N° TAT-142-14 en el que </w:t>
      </w:r>
      <w:r w:rsidR="00F44B5C">
        <w:rPr>
          <w:rStyle w:val="CharacterStyle1"/>
          <w:rFonts w:ascii="Verdana" w:hAnsi="Verdana" w:cs="Verdana"/>
          <w:sz w:val="23"/>
          <w:szCs w:val="23"/>
        </w:rPr>
        <w:t>conoció</w:t>
      </w:r>
      <w:r>
        <w:rPr>
          <w:rStyle w:val="CharacterStyle1"/>
          <w:rFonts w:ascii="Verdana" w:hAnsi="Verdana" w:cs="Verdana"/>
          <w:sz w:val="23"/>
          <w:szCs w:val="23"/>
        </w:rPr>
        <w:t xml:space="preserve"> recurso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Apelación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interpuesto por el </w:t>
      </w:r>
      <w:r w:rsidR="00F44B5C">
        <w:rPr>
          <w:rStyle w:val="CharacterStyle1"/>
          <w:rFonts w:ascii="Verdana" w:hAnsi="Verdana" w:cs="Verdana"/>
          <w:sz w:val="23"/>
          <w:szCs w:val="23"/>
        </w:rPr>
        <w:t>aquí</w:t>
      </w:r>
      <w:r>
        <w:rPr>
          <w:rStyle w:val="CharacterStyle1"/>
          <w:rFonts w:ascii="Verdana" w:hAnsi="Verdana" w:cs="Verdana"/>
          <w:sz w:val="23"/>
          <w:szCs w:val="23"/>
        </w:rPr>
        <w:t xml:space="preserve"> recur</w:t>
      </w:r>
      <w:r w:rsidR="00F44B5C">
        <w:rPr>
          <w:rStyle w:val="CharacterStyle1"/>
          <w:rFonts w:ascii="Verdana" w:hAnsi="Verdana" w:cs="Verdana"/>
          <w:sz w:val="23"/>
          <w:szCs w:val="23"/>
        </w:rPr>
        <w:t>rente contra el acuerdo 7.1 de la Sesió</w:t>
      </w:r>
      <w:r>
        <w:rPr>
          <w:rStyle w:val="CharacterStyle1"/>
          <w:rFonts w:ascii="Verdana" w:hAnsi="Verdana" w:cs="Verdana"/>
          <w:sz w:val="23"/>
          <w:szCs w:val="23"/>
        </w:rPr>
        <w:t>n Extra</w:t>
      </w:r>
      <w:r w:rsidR="00F44B5C">
        <w:rPr>
          <w:rStyle w:val="CharacterStyle1"/>
          <w:rFonts w:ascii="Verdana" w:hAnsi="Verdana" w:cs="Verdana"/>
          <w:sz w:val="23"/>
          <w:szCs w:val="23"/>
        </w:rPr>
        <w:t>ordinaria 02-2013 adoptado por l</w:t>
      </w:r>
      <w:r>
        <w:rPr>
          <w:rStyle w:val="CharacterStyle1"/>
          <w:rFonts w:ascii="Verdana" w:hAnsi="Verdana" w:cs="Verdana"/>
          <w:sz w:val="23"/>
          <w:szCs w:val="23"/>
        </w:rPr>
        <w:t>a Junta Direct</w:t>
      </w:r>
      <w:r w:rsidR="00F44B5C">
        <w:rPr>
          <w:rStyle w:val="CharacterStyle1"/>
          <w:rFonts w:ascii="Verdana" w:hAnsi="Verdana" w:cs="Verdana"/>
          <w:sz w:val="23"/>
          <w:szCs w:val="23"/>
        </w:rPr>
        <w:t>iva del Consejo de Transporte Pú</w:t>
      </w:r>
      <w:r>
        <w:rPr>
          <w:rStyle w:val="CharacterStyle1"/>
          <w:rFonts w:ascii="Verdana" w:hAnsi="Verdana" w:cs="Verdana"/>
          <w:sz w:val="23"/>
          <w:szCs w:val="23"/>
        </w:rPr>
        <w:t>blic</w:t>
      </w:r>
      <w:r w:rsidR="00F44B5C">
        <w:rPr>
          <w:rStyle w:val="CharacterStyle1"/>
          <w:rFonts w:ascii="Verdana" w:hAnsi="Verdana" w:cs="Verdana"/>
          <w:sz w:val="23"/>
          <w:szCs w:val="23"/>
        </w:rPr>
        <w:t>o</w:t>
      </w:r>
      <w:r>
        <w:rPr>
          <w:rStyle w:val="CharacterStyle1"/>
          <w:rFonts w:ascii="Verdana" w:hAnsi="Verdana" w:cs="Verdana"/>
          <w:sz w:val="23"/>
          <w:szCs w:val="23"/>
        </w:rPr>
        <w:t xml:space="preserve"> e</w:t>
      </w:r>
      <w:r>
        <w:rPr>
          <w:rStyle w:val="CharacterStyle1"/>
          <w:rFonts w:ascii="Verdana" w:hAnsi="Verdana" w:cs="Verdana"/>
          <w:sz w:val="23"/>
          <w:szCs w:val="23"/>
        </w:rPr>
        <w:t xml:space="preserve">l 5 de agosto de 2013 y mediante </w:t>
      </w:r>
      <w:r w:rsidR="00F44B5C">
        <w:rPr>
          <w:rStyle w:val="CharacterStyle1"/>
          <w:rFonts w:ascii="Verdana" w:hAnsi="Verdana" w:cs="Verdana"/>
          <w:sz w:val="23"/>
          <w:szCs w:val="23"/>
        </w:rPr>
        <w:t>resolución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N° TAT-2351-2014, de las diez horas veintisiete minutos del treinta de setiembre de dos mil catorce rechaza el recurso por falta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legitimación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del Recurrente por presentar extempor6neamente su oferta al concurs</w:t>
      </w:r>
      <w:r w:rsidR="00F44B5C">
        <w:rPr>
          <w:rStyle w:val="CharacterStyle1"/>
          <w:rFonts w:ascii="Verdana" w:hAnsi="Verdana" w:cs="Verdana"/>
          <w:sz w:val="23"/>
          <w:szCs w:val="23"/>
        </w:rPr>
        <w:t>o pú</w:t>
      </w:r>
      <w:r>
        <w:rPr>
          <w:rStyle w:val="CharacterStyle1"/>
          <w:rFonts w:ascii="Verdana" w:hAnsi="Verdana" w:cs="Verdana"/>
          <w:sz w:val="23"/>
          <w:szCs w:val="23"/>
        </w:rPr>
        <w:t>blico.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78" w:line="274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La </w:t>
      </w:r>
      <w:r w:rsidR="00F44B5C">
        <w:rPr>
          <w:rStyle w:val="CharacterStyle1"/>
          <w:rFonts w:ascii="Verdana" w:hAnsi="Verdana" w:cs="Verdana"/>
          <w:sz w:val="23"/>
          <w:szCs w:val="23"/>
        </w:rPr>
        <w:t>legitimación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para accionar </w:t>
      </w:r>
      <w:r w:rsidR="00F44B5C">
        <w:rPr>
          <w:rStyle w:val="CharacterStyle1"/>
          <w:rFonts w:ascii="Verdana" w:hAnsi="Verdana" w:cs="Verdana"/>
          <w:sz w:val="23"/>
          <w:szCs w:val="23"/>
        </w:rPr>
        <w:t>jurídicamente</w:t>
      </w:r>
      <w:r>
        <w:rPr>
          <w:rStyle w:val="CharacterStyle1"/>
          <w:rFonts w:ascii="Verdana" w:hAnsi="Verdana" w:cs="Verdana"/>
          <w:sz w:val="23"/>
          <w:szCs w:val="23"/>
        </w:rPr>
        <w:t>, alude a la aptitud de un sujeto para ser considerado parte en un proceso concreto.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537" w:line="274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El </w:t>
      </w:r>
      <w:r w:rsidR="00F44B5C">
        <w:rPr>
          <w:rStyle w:val="CharacterStyle1"/>
          <w:rFonts w:ascii="Verdana" w:hAnsi="Verdana" w:cs="Verdana"/>
          <w:sz w:val="23"/>
          <w:szCs w:val="23"/>
        </w:rPr>
        <w:t>artículo 275 de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Ley General de la </w:t>
      </w:r>
      <w:r w:rsidR="00F44B5C">
        <w:rPr>
          <w:rStyle w:val="CharacterStyle1"/>
          <w:rFonts w:ascii="Verdana" w:hAnsi="Verdana" w:cs="Verdana"/>
          <w:sz w:val="23"/>
          <w:szCs w:val="23"/>
        </w:rPr>
        <w:t>Administración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</w:t>
      </w:r>
      <w:r w:rsidR="00F44B5C">
        <w:rPr>
          <w:rStyle w:val="CharacterStyle1"/>
          <w:rFonts w:ascii="Verdana" w:hAnsi="Verdana" w:cs="Verdana"/>
          <w:sz w:val="23"/>
          <w:szCs w:val="23"/>
        </w:rPr>
        <w:t>Pública, en cuanto a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</w:t>
      </w:r>
      <w:r w:rsidR="00F44B5C">
        <w:rPr>
          <w:rStyle w:val="CharacterStyle1"/>
          <w:rFonts w:ascii="Verdana" w:hAnsi="Verdana" w:cs="Verdana"/>
          <w:sz w:val="23"/>
          <w:szCs w:val="23"/>
        </w:rPr>
        <w:t>Legitimación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indica: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72" w:line="273" w:lineRule="exact"/>
        <w:ind w:left="360" w:right="360"/>
        <w:jc w:val="both"/>
        <w:textAlignment w:val="baseline"/>
        <w:rPr>
          <w:rStyle w:val="CharacterStyle1"/>
          <w:rFonts w:ascii="Verdana" w:hAnsi="Verdana" w:cs="Verdana"/>
          <w:i/>
          <w:iCs/>
          <w:sz w:val="23"/>
          <w:szCs w:val="23"/>
        </w:rPr>
      </w:pP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"Articulo 275.-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Podrá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 ser parte en el procedimiento administrativo,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además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 de la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Administración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, todo el que tenga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interés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 legitimo o derecho subjetivo que pueda resultar afectado, lesionado o satisfecho de manera total o parcial, por el acto final. El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interés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 de la parte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deberá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 ser legitimo y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podrá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 ser moral,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científico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, religioso,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económico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 o de cualquier otra naturaleza."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95" w:line="265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Por su parte los </w:t>
      </w:r>
      <w:r w:rsidR="00F44B5C">
        <w:rPr>
          <w:rStyle w:val="CharacterStyle1"/>
          <w:rFonts w:ascii="Verdana" w:hAnsi="Verdana" w:cs="Verdana"/>
          <w:sz w:val="23"/>
          <w:szCs w:val="23"/>
        </w:rPr>
        <w:t>artículos</w:t>
      </w:r>
      <w:r>
        <w:rPr>
          <w:rStyle w:val="CharacterStyle1"/>
          <w:rFonts w:ascii="Verdana" w:hAnsi="Verdana" w:cs="Verdana"/>
          <w:sz w:val="23"/>
          <w:szCs w:val="23"/>
        </w:rPr>
        <w:t xml:space="preserve"> 176 y 180 del Reglamento a la Ley de la </w:t>
      </w:r>
      <w:r w:rsidR="00F44B5C">
        <w:rPr>
          <w:rStyle w:val="CharacterStyle1"/>
          <w:rFonts w:ascii="Verdana" w:hAnsi="Verdana" w:cs="Verdana"/>
          <w:sz w:val="23"/>
          <w:szCs w:val="23"/>
        </w:rPr>
        <w:t>Contratación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Administrativa Decreto Ejecutivo </w:t>
      </w:r>
      <w:r w:rsidR="00F44B5C">
        <w:rPr>
          <w:rStyle w:val="CharacterStyle1"/>
          <w:rFonts w:ascii="Verdana" w:hAnsi="Verdana" w:cs="Verdana"/>
          <w:sz w:val="23"/>
          <w:szCs w:val="23"/>
        </w:rPr>
        <w:t>número</w:t>
      </w:r>
      <w:r>
        <w:rPr>
          <w:rStyle w:val="CharacterStyle1"/>
          <w:rFonts w:ascii="Verdana" w:hAnsi="Verdana" w:cs="Verdana"/>
          <w:sz w:val="23"/>
          <w:szCs w:val="23"/>
        </w:rPr>
        <w:t xml:space="preserve"> 33411 disponen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lo siguiente</w:t>
      </w:r>
    </w:p>
    <w:p w:rsidR="00000000" w:rsidRDefault="00F44B5C">
      <w:pPr>
        <w:pStyle w:val="Style1"/>
        <w:kinsoku w:val="0"/>
        <w:overflowPunct w:val="0"/>
        <w:autoSpaceDE/>
        <w:autoSpaceDN/>
        <w:adjustRightInd/>
        <w:spacing w:before="607" w:line="274" w:lineRule="exact"/>
        <w:ind w:left="360" w:right="432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"Artí</w:t>
      </w:r>
      <w:r w:rsidR="00395214">
        <w:rPr>
          <w:rStyle w:val="CharacterStyle1"/>
          <w:rFonts w:ascii="Verdana" w:hAnsi="Verdana" w:cs="Verdana"/>
          <w:sz w:val="23"/>
          <w:szCs w:val="23"/>
        </w:rPr>
        <w:t>culo 176</w:t>
      </w:r>
      <w:proofErr w:type="gramStart"/>
      <w:r w:rsidR="00395214">
        <w:rPr>
          <w:rStyle w:val="CharacterStyle1"/>
          <w:rFonts w:ascii="Verdana" w:hAnsi="Verdana" w:cs="Verdana"/>
          <w:sz w:val="23"/>
          <w:szCs w:val="23"/>
        </w:rPr>
        <w:t>.—</w:t>
      </w:r>
      <w:proofErr w:type="gramEnd"/>
      <w:r w:rsidR="00395214">
        <w:rPr>
          <w:rStyle w:val="CharacterStyle1"/>
          <w:rFonts w:ascii="Verdana" w:hAnsi="Verdana" w:cs="Verdana"/>
          <w:sz w:val="23"/>
          <w:szCs w:val="23"/>
        </w:rPr>
        <w:t xml:space="preserve">Legitimacion. Podr6 interponer el recurso de </w:t>
      </w:r>
      <w:r>
        <w:rPr>
          <w:rStyle w:val="CharacterStyle1"/>
          <w:rFonts w:ascii="Verdana" w:hAnsi="Verdana" w:cs="Verdana"/>
          <w:sz w:val="23"/>
          <w:szCs w:val="23"/>
        </w:rPr>
        <w:t>apelación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 cualquier persona que ostente un </w:t>
      </w:r>
      <w:r>
        <w:rPr>
          <w:rStyle w:val="CharacterStyle1"/>
          <w:rFonts w:ascii="Verdana" w:hAnsi="Verdana" w:cs="Verdana"/>
          <w:sz w:val="23"/>
          <w:szCs w:val="23"/>
        </w:rPr>
        <w:t>interés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 legitimo, actual, propio y directo. Igualmente </w:t>
      </w: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>estará</w:t>
      </w:r>
      <w:r w:rsidR="00395214"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 xml:space="preserve"> legitimado para  apelar, quien ha</w:t>
      </w: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>y</w:t>
      </w:r>
      <w:r w:rsidR="00395214"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>a presentado oferta,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 bajo cualquier titulo 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de </w:t>
      </w:r>
      <w:r>
        <w:rPr>
          <w:rStyle w:val="CharacterStyle1"/>
          <w:rFonts w:ascii="Verdana" w:hAnsi="Verdana" w:cs="Verdana"/>
          <w:sz w:val="23"/>
          <w:szCs w:val="23"/>
        </w:rPr>
        <w:t>representación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, a nombre de un tercero. Dentro de este </w:t>
      </w:r>
      <w:r>
        <w:rPr>
          <w:rStyle w:val="CharacterStyle1"/>
          <w:rFonts w:ascii="Verdana" w:hAnsi="Verdana" w:cs="Verdana"/>
          <w:sz w:val="23"/>
          <w:szCs w:val="23"/>
        </w:rPr>
        <w:t>último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 supuesto se </w:t>
      </w:r>
      <w:r>
        <w:rPr>
          <w:rStyle w:val="CharacterStyle1"/>
          <w:rFonts w:ascii="Verdana" w:hAnsi="Verdana" w:cs="Verdana"/>
          <w:sz w:val="23"/>
          <w:szCs w:val="23"/>
        </w:rPr>
        <w:t>entenderá</w:t>
      </w:r>
      <w:r w:rsidR="00395214">
        <w:rPr>
          <w:rStyle w:val="CharacterStyle1"/>
          <w:rFonts w:ascii="Verdana" w:hAnsi="Verdana" w:cs="Verdana"/>
          <w:sz w:val="23"/>
          <w:szCs w:val="23"/>
        </w:rPr>
        <w:t xml:space="preserve"> en todo caso a quien haya sido</w:t>
      </w:r>
    </w:p>
    <w:p w:rsidR="00000000" w:rsidRDefault="00395214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93" w:h="15706"/>
          <w:pgMar w:top="1220" w:right="2234" w:bottom="233" w:left="1979" w:header="720" w:footer="720" w:gutter="0"/>
          <w:cols w:space="720"/>
          <w:noEndnote/>
        </w:sectPr>
      </w:pP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14" w:line="276" w:lineRule="exact"/>
        <w:ind w:left="432" w:right="360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proofErr w:type="gramStart"/>
      <w:r>
        <w:rPr>
          <w:rStyle w:val="CharacterStyle1"/>
          <w:rFonts w:ascii="Verdana" w:hAnsi="Verdana" w:cs="Verdana"/>
          <w:sz w:val="23"/>
          <w:szCs w:val="23"/>
        </w:rPr>
        <w:t>acreditado</w:t>
      </w:r>
      <w:proofErr w:type="gramEnd"/>
      <w:r>
        <w:rPr>
          <w:rStyle w:val="CharacterStyle1"/>
          <w:rFonts w:ascii="Verdana" w:hAnsi="Verdana" w:cs="Verdana"/>
          <w:sz w:val="23"/>
          <w:szCs w:val="23"/>
        </w:rPr>
        <w:t xml:space="preserve"> regularmente dentro del expediente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licitación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como representante de casas extranjeras."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77" w:line="276" w:lineRule="exact"/>
        <w:ind w:left="432" w:right="360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"Articulo 180</w:t>
      </w:r>
      <w:proofErr w:type="gramStart"/>
      <w:r>
        <w:rPr>
          <w:rStyle w:val="CharacterStyle1"/>
          <w:rFonts w:ascii="Verdana" w:hAnsi="Verdana" w:cs="Verdana"/>
          <w:sz w:val="23"/>
          <w:szCs w:val="23"/>
        </w:rPr>
        <w:t>.—</w:t>
      </w:r>
      <w:proofErr w:type="gramEnd"/>
      <w:r>
        <w:rPr>
          <w:rStyle w:val="CharacterStyle1"/>
          <w:rFonts w:ascii="Verdana" w:hAnsi="Verdana" w:cs="Verdana"/>
          <w:sz w:val="23"/>
          <w:szCs w:val="23"/>
        </w:rPr>
        <w:t xml:space="preserve">Supuestos 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de improcedencia manifiesta. </w:t>
      </w:r>
      <w:r>
        <w:rPr>
          <w:rStyle w:val="CharacterStyle1"/>
          <w:rFonts w:ascii="Verdana" w:hAnsi="Verdana" w:cs="Verdana"/>
          <w:sz w:val="23"/>
          <w:szCs w:val="23"/>
        </w:rPr>
        <w:t xml:space="preserve">El recurso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apelación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</w:t>
      </w:r>
      <w:r w:rsidR="00F44B5C">
        <w:rPr>
          <w:rStyle w:val="CharacterStyle1"/>
          <w:rFonts w:ascii="Verdana" w:hAnsi="Verdana" w:cs="Verdana"/>
          <w:sz w:val="23"/>
          <w:szCs w:val="23"/>
        </w:rPr>
        <w:t>será rechazado de pl</w:t>
      </w:r>
      <w:r>
        <w:rPr>
          <w:rStyle w:val="CharacterStyle1"/>
          <w:rFonts w:ascii="Verdana" w:hAnsi="Verdana" w:cs="Verdana"/>
          <w:sz w:val="23"/>
          <w:szCs w:val="23"/>
        </w:rPr>
        <w:t>ano por improcedencia manifiesta, en cualquier momento d</w:t>
      </w:r>
      <w:r>
        <w:rPr>
          <w:rStyle w:val="CharacterStyle1"/>
          <w:rFonts w:ascii="Verdana" w:hAnsi="Verdana" w:cs="Verdana"/>
          <w:sz w:val="23"/>
          <w:szCs w:val="23"/>
        </w:rPr>
        <w:t>el procedimiento en que se advierta, en los siguientes casos:</w:t>
      </w:r>
    </w:p>
    <w:p w:rsidR="00000000" w:rsidRDefault="00395214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76" w:line="274" w:lineRule="exact"/>
        <w:ind w:right="360"/>
        <w:jc w:val="both"/>
        <w:textAlignment w:val="baseline"/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</w:pP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 xml:space="preserve">Cuando se interponga por una persona carente de </w:t>
      </w:r>
      <w:r w:rsidR="00F44B5C"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>interés legítimo, actual, propio y</w:t>
      </w: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 xml:space="preserve"> directo. </w:t>
      </w:r>
    </w:p>
    <w:p w:rsidR="00000000" w:rsidRDefault="0039521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70" w:line="275" w:lineRule="exact"/>
        <w:ind w:right="360"/>
        <w:jc w:val="both"/>
        <w:textAlignment w:val="baseline"/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</w:pPr>
      <w:r>
        <w:rPr>
          <w:rStyle w:val="CharacterStyle1"/>
          <w:rFonts w:ascii="Verdana" w:hAnsi="Verdana" w:cs="Verdana"/>
          <w:sz w:val="23"/>
          <w:szCs w:val="23"/>
        </w:rPr>
        <w:t>Cuando el apelante no logr</w:t>
      </w:r>
      <w:r w:rsidR="00F44B5C">
        <w:rPr>
          <w:rStyle w:val="CharacterStyle1"/>
          <w:rFonts w:ascii="Verdana" w:hAnsi="Verdana" w:cs="Verdana"/>
          <w:sz w:val="23"/>
          <w:szCs w:val="23"/>
        </w:rPr>
        <w:t>e acreditar su mejor derecho a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</w:t>
      </w:r>
      <w:r w:rsidR="00F44B5C">
        <w:rPr>
          <w:rStyle w:val="CharacterStyle1"/>
          <w:rFonts w:ascii="Verdana" w:hAnsi="Verdana" w:cs="Verdana"/>
          <w:sz w:val="23"/>
          <w:szCs w:val="23"/>
        </w:rPr>
        <w:t>adjudicación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del concurso, sea po</w:t>
      </w:r>
      <w:r w:rsidR="00F44B5C">
        <w:rPr>
          <w:rStyle w:val="CharacterStyle1"/>
          <w:rFonts w:ascii="Verdana" w:hAnsi="Verdana" w:cs="Verdana"/>
          <w:sz w:val="23"/>
          <w:szCs w:val="23"/>
        </w:rPr>
        <w:t>rque su propuesta resul</w:t>
      </w:r>
      <w:r>
        <w:rPr>
          <w:rStyle w:val="CharacterStyle1"/>
          <w:rFonts w:ascii="Verdana" w:hAnsi="Verdana" w:cs="Verdana"/>
          <w:sz w:val="23"/>
          <w:szCs w:val="23"/>
        </w:rPr>
        <w:t xml:space="preserve">te inelegible o porque </w:t>
      </w:r>
      <w:r w:rsidR="00F44B5C">
        <w:rPr>
          <w:rStyle w:val="CharacterStyle1"/>
          <w:rFonts w:ascii="Verdana" w:hAnsi="Verdana" w:cs="Verdana"/>
          <w:sz w:val="23"/>
          <w:szCs w:val="23"/>
        </w:rPr>
        <w:t>aún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en el caso de prosperar su recurso, no seria </w:t>
      </w:r>
      <w:r w:rsidR="00F44B5C">
        <w:rPr>
          <w:rStyle w:val="CharacterStyle1"/>
          <w:rFonts w:ascii="Verdana" w:hAnsi="Verdana" w:cs="Verdana"/>
          <w:sz w:val="23"/>
          <w:szCs w:val="23"/>
        </w:rPr>
        <w:t>válidamente</w:t>
      </w:r>
      <w:r>
        <w:rPr>
          <w:rStyle w:val="CharacterStyle1"/>
          <w:rFonts w:ascii="Verdana" w:hAnsi="Verdana" w:cs="Verdana"/>
          <w:sz w:val="23"/>
          <w:szCs w:val="23"/>
        </w:rPr>
        <w:t xml:space="preserve"> beneficiado con una eventual </w:t>
      </w:r>
      <w:r w:rsidR="00F44B5C">
        <w:rPr>
          <w:rStyle w:val="CharacterStyle1"/>
          <w:rFonts w:ascii="Verdana" w:hAnsi="Verdana" w:cs="Verdana"/>
          <w:sz w:val="23"/>
          <w:szCs w:val="23"/>
        </w:rPr>
        <w:t>adjudicación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, de acuerdo con los </w:t>
      </w:r>
      <w:r w:rsidR="00F44B5C">
        <w:rPr>
          <w:rStyle w:val="CharacterStyle1"/>
          <w:rFonts w:ascii="Verdana" w:hAnsi="Verdana" w:cs="Verdana"/>
          <w:sz w:val="23"/>
          <w:szCs w:val="23"/>
        </w:rPr>
        <w:t>parámetros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calificación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que rigen el concurso. </w:t>
      </w: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>Debe entonces el apelante acreditar e</w:t>
      </w: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 xml:space="preserve">n el  recurso su aptitud para resultar </w:t>
      </w:r>
      <w:r w:rsidR="00F44B5C"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>adjudicatario</w:t>
      </w: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 xml:space="preserve">. 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79" w:line="276" w:lineRule="exact"/>
        <w:ind w:left="432" w:right="360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En el caso de que se apele una declaratoria de desierto, el apelante </w:t>
      </w:r>
      <w:r w:rsidR="00F44B5C">
        <w:rPr>
          <w:rStyle w:val="CharacterStyle1"/>
          <w:rFonts w:ascii="Verdana" w:hAnsi="Verdana" w:cs="Verdana"/>
          <w:sz w:val="23"/>
          <w:szCs w:val="23"/>
        </w:rPr>
        <w:t>además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 acreditar su aptitud para resultar </w:t>
      </w:r>
      <w:proofErr w:type="spellStart"/>
      <w:r w:rsidR="00F44B5C">
        <w:rPr>
          <w:rStyle w:val="CharacterStyle1"/>
          <w:rFonts w:ascii="Verdana" w:hAnsi="Verdana" w:cs="Verdana"/>
          <w:sz w:val="23"/>
          <w:szCs w:val="23"/>
        </w:rPr>
        <w:t>readjudicatario</w:t>
      </w:r>
      <w:proofErr w:type="spellEnd"/>
      <w:r w:rsidR="00F44B5C">
        <w:rPr>
          <w:rStyle w:val="CharacterStyle1"/>
          <w:rFonts w:ascii="Verdana" w:hAnsi="Verdana" w:cs="Verdana"/>
          <w:sz w:val="23"/>
          <w:szCs w:val="23"/>
        </w:rPr>
        <w:t xml:space="preserve"> deberá</w:t>
      </w:r>
      <w:r>
        <w:rPr>
          <w:rStyle w:val="CharacterStyle1"/>
          <w:rFonts w:ascii="Verdana" w:hAnsi="Verdana" w:cs="Verdana"/>
          <w:sz w:val="23"/>
          <w:szCs w:val="23"/>
        </w:rPr>
        <w:t xml:space="preserve"> alegar que las razones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interés</w:t>
      </w:r>
      <w:r>
        <w:rPr>
          <w:rStyle w:val="CharacterStyle1"/>
          <w:rFonts w:ascii="Verdana" w:hAnsi="Verdana" w:cs="Verdana"/>
          <w:sz w:val="23"/>
          <w:szCs w:val="23"/>
        </w:rPr>
        <w:t xml:space="preserve"> </w:t>
      </w:r>
      <w:r w:rsidR="00F44B5C">
        <w:rPr>
          <w:rStyle w:val="CharacterStyle1"/>
          <w:rFonts w:ascii="Verdana" w:hAnsi="Verdana" w:cs="Verdana"/>
          <w:sz w:val="23"/>
          <w:szCs w:val="23"/>
        </w:rPr>
        <w:t>público</w:t>
      </w:r>
      <w:r>
        <w:rPr>
          <w:rStyle w:val="CharacterStyle1"/>
          <w:rFonts w:ascii="Verdana" w:hAnsi="Verdana" w:cs="Verdana"/>
          <w:sz w:val="23"/>
          <w:szCs w:val="23"/>
        </w:rPr>
        <w:t xml:space="preserve"> son inexistentes o no </w:t>
      </w:r>
      <w:r>
        <w:rPr>
          <w:rStyle w:val="CharacterStyle1"/>
          <w:rFonts w:ascii="Verdana" w:hAnsi="Verdana" w:cs="Verdana"/>
          <w:sz w:val="23"/>
          <w:szCs w:val="23"/>
        </w:rPr>
        <w:t>vinculadas al caso.</w:t>
      </w:r>
    </w:p>
    <w:p w:rsidR="00000000" w:rsidRDefault="0039521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76" w:line="276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Cuando </w:t>
      </w:r>
      <w:r w:rsidR="00F44B5C">
        <w:rPr>
          <w:rStyle w:val="CharacterStyle1"/>
          <w:rFonts w:ascii="Verdana" w:hAnsi="Verdana" w:cs="Verdana"/>
          <w:sz w:val="23"/>
          <w:szCs w:val="23"/>
        </w:rPr>
        <w:t>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</w:t>
      </w:r>
      <w:r w:rsidR="00F44B5C">
        <w:rPr>
          <w:rStyle w:val="CharacterStyle1"/>
          <w:rFonts w:ascii="Verdana" w:hAnsi="Verdana" w:cs="Verdana"/>
          <w:sz w:val="23"/>
          <w:szCs w:val="23"/>
        </w:rPr>
        <w:t>apelación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se apoye en fundamentos y ar</w:t>
      </w:r>
      <w:r w:rsidR="00F44B5C">
        <w:rPr>
          <w:rStyle w:val="CharacterStyle1"/>
          <w:rFonts w:ascii="Verdana" w:hAnsi="Verdana" w:cs="Verdana"/>
          <w:sz w:val="23"/>
          <w:szCs w:val="23"/>
        </w:rPr>
        <w:t>gumentaciones sobre los cuales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</w:t>
      </w:r>
      <w:r w:rsidR="00F44B5C">
        <w:rPr>
          <w:rStyle w:val="CharacterStyle1"/>
          <w:rFonts w:ascii="Verdana" w:hAnsi="Verdana" w:cs="Verdana"/>
          <w:sz w:val="23"/>
          <w:szCs w:val="23"/>
        </w:rPr>
        <w:t>Contraloría</w:t>
      </w:r>
      <w:r>
        <w:rPr>
          <w:rStyle w:val="CharacterStyle1"/>
          <w:rFonts w:ascii="Verdana" w:hAnsi="Verdana" w:cs="Verdana"/>
          <w:sz w:val="23"/>
          <w:szCs w:val="23"/>
        </w:rPr>
        <w:t xml:space="preserve"> General de la Rep</w:t>
      </w:r>
      <w:r w:rsidR="00F44B5C">
        <w:rPr>
          <w:rStyle w:val="CharacterStyle1"/>
          <w:rFonts w:ascii="Verdana" w:hAnsi="Verdana" w:cs="Verdana"/>
          <w:sz w:val="23"/>
          <w:szCs w:val="23"/>
        </w:rPr>
        <w:t>ú</w:t>
      </w:r>
      <w:r>
        <w:rPr>
          <w:rStyle w:val="CharacterStyle1"/>
          <w:rFonts w:ascii="Verdana" w:hAnsi="Verdana" w:cs="Verdana"/>
          <w:sz w:val="23"/>
          <w:szCs w:val="23"/>
        </w:rPr>
        <w:t xml:space="preserve">blica ya haya adoptado reiteradamente una </w:t>
      </w:r>
      <w:r w:rsidR="00F44B5C">
        <w:rPr>
          <w:rStyle w:val="CharacterStyle1"/>
          <w:rFonts w:ascii="Verdana" w:hAnsi="Verdana" w:cs="Verdana"/>
          <w:sz w:val="23"/>
          <w:szCs w:val="23"/>
        </w:rPr>
        <w:t>posición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expresa en sentido contrario en resoluciones anteriores y no hayan ra</w:t>
      </w:r>
      <w:r>
        <w:rPr>
          <w:rStyle w:val="CharacterStyle1"/>
          <w:rFonts w:ascii="Verdana" w:hAnsi="Verdana" w:cs="Verdana"/>
          <w:sz w:val="23"/>
          <w:szCs w:val="23"/>
        </w:rPr>
        <w:t>zones suficientes para modificar dichas tesis.</w:t>
      </w:r>
    </w:p>
    <w:p w:rsidR="00000000" w:rsidRDefault="0039521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73" w:line="276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Cuando el recurso se presente sin la </w:t>
      </w:r>
      <w:r w:rsidR="00F44B5C">
        <w:rPr>
          <w:rStyle w:val="CharacterStyle1"/>
          <w:rFonts w:ascii="Verdana" w:hAnsi="Verdana" w:cs="Verdana"/>
          <w:sz w:val="23"/>
          <w:szCs w:val="23"/>
        </w:rPr>
        <w:t>fundamentación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que exige el </w:t>
      </w:r>
      <w:r w:rsidR="00F44B5C">
        <w:rPr>
          <w:rStyle w:val="CharacterStyle1"/>
          <w:rFonts w:ascii="Verdana" w:hAnsi="Verdana" w:cs="Verdana"/>
          <w:sz w:val="23"/>
          <w:szCs w:val="23"/>
        </w:rPr>
        <w:t>artículo 88 de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Ley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Contratación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Administrativa.</w:t>
      </w:r>
    </w:p>
    <w:p w:rsidR="00000000" w:rsidRDefault="0039521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70" w:line="269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Cuando los argumentos que sustentan el recurso se encuentren </w:t>
      </w:r>
      <w:r w:rsidR="00F44B5C">
        <w:rPr>
          <w:rStyle w:val="CharacterStyle1"/>
          <w:rFonts w:ascii="Verdana" w:hAnsi="Verdana" w:cs="Verdana"/>
          <w:sz w:val="23"/>
          <w:szCs w:val="23"/>
        </w:rPr>
        <w:t>precluidos</w:t>
      </w:r>
      <w:r>
        <w:rPr>
          <w:rStyle w:val="CharacterStyle1"/>
          <w:rFonts w:ascii="Verdana" w:hAnsi="Verdana" w:cs="Verdana"/>
          <w:sz w:val="23"/>
          <w:szCs w:val="23"/>
        </w:rPr>
        <w:t>.</w:t>
      </w:r>
    </w:p>
    <w:p w:rsidR="00000000" w:rsidRDefault="0039521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60" w:line="276" w:lineRule="exact"/>
        <w:ind w:right="360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Cuando prevenido el apelante de mantener o restablecer la </w:t>
      </w:r>
      <w:r w:rsidR="00F44B5C">
        <w:rPr>
          <w:rStyle w:val="CharacterStyle1"/>
          <w:rFonts w:ascii="Verdana" w:hAnsi="Verdana" w:cs="Verdana"/>
          <w:sz w:val="23"/>
          <w:szCs w:val="23"/>
        </w:rPr>
        <w:t>garantía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participación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o la vigencia de la oferta, no procede de conformidad. (El resaltado es nuestro)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581" w:line="27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Se puede colegir de las normas transcritas que para contar con </w:t>
      </w:r>
      <w:r w:rsidR="00F44B5C">
        <w:rPr>
          <w:rStyle w:val="CharacterStyle1"/>
          <w:rFonts w:ascii="Verdana" w:hAnsi="Verdana" w:cs="Verdana"/>
          <w:sz w:val="23"/>
          <w:szCs w:val="23"/>
        </w:rPr>
        <w:t>Legitimación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debe el sujeto </w:t>
      </w:r>
      <w:r>
        <w:rPr>
          <w:rStyle w:val="CharacterStyle1"/>
          <w:rFonts w:ascii="Verdana" w:hAnsi="Verdana" w:cs="Verdana"/>
          <w:sz w:val="23"/>
          <w:szCs w:val="23"/>
        </w:rPr>
        <w:t xml:space="preserve">recurrente ostentar un derecho subjetivo o bien un </w:t>
      </w:r>
      <w:r w:rsidR="00F44B5C">
        <w:rPr>
          <w:rStyle w:val="CharacterStyle1"/>
          <w:rFonts w:ascii="Verdana" w:hAnsi="Verdana" w:cs="Verdana"/>
          <w:sz w:val="23"/>
          <w:szCs w:val="23"/>
        </w:rPr>
        <w:t>interés</w:t>
      </w:r>
      <w:r>
        <w:rPr>
          <w:rStyle w:val="CharacterStyle1"/>
          <w:rFonts w:ascii="Verdana" w:hAnsi="Verdana" w:cs="Verdana"/>
          <w:sz w:val="23"/>
          <w:szCs w:val="23"/>
        </w:rPr>
        <w:t xml:space="preserve"> legitimo, al tratarse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</w:t>
      </w:r>
      <w:r w:rsidR="00F44B5C">
        <w:rPr>
          <w:rStyle w:val="CharacterStyle1"/>
          <w:rFonts w:ascii="Verdana" w:hAnsi="Verdana" w:cs="Verdana"/>
          <w:sz w:val="23"/>
          <w:szCs w:val="23"/>
        </w:rPr>
        <w:t>licitación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de con</w:t>
      </w:r>
      <w:r w:rsidR="00F44B5C">
        <w:rPr>
          <w:rStyle w:val="CharacterStyle1"/>
          <w:rFonts w:ascii="Verdana" w:hAnsi="Verdana" w:cs="Verdana"/>
          <w:sz w:val="23"/>
          <w:szCs w:val="23"/>
        </w:rPr>
        <w:t>cesiones de una base especial,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cual constituye un servicio </w:t>
      </w:r>
      <w:r w:rsidR="00F44B5C">
        <w:rPr>
          <w:rStyle w:val="CharacterStyle1"/>
          <w:rFonts w:ascii="Verdana" w:hAnsi="Verdana" w:cs="Verdana"/>
          <w:sz w:val="23"/>
          <w:szCs w:val="23"/>
        </w:rPr>
        <w:t>público, debe estarse a lo que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materia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contratación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administrativa dispone y por lo </w:t>
      </w:r>
      <w:r>
        <w:rPr>
          <w:rStyle w:val="CharacterStyle1"/>
          <w:rFonts w:ascii="Verdana" w:hAnsi="Verdana" w:cs="Verdana"/>
          <w:sz w:val="23"/>
          <w:szCs w:val="23"/>
        </w:rPr>
        <w:t>tant</w:t>
      </w:r>
      <w:r w:rsidR="00DA4A29">
        <w:rPr>
          <w:rStyle w:val="CharacterStyle1"/>
          <w:rFonts w:ascii="Verdana" w:hAnsi="Verdana" w:cs="Verdana"/>
          <w:sz w:val="23"/>
          <w:szCs w:val="23"/>
        </w:rPr>
        <w:t xml:space="preserve">o, aquel apelante que fue </w:t>
      </w:r>
      <w:proofErr w:type="spellStart"/>
      <w:r w:rsidR="00DA4A29">
        <w:rPr>
          <w:rStyle w:val="CharacterStyle1"/>
          <w:rFonts w:ascii="Verdana" w:hAnsi="Verdana" w:cs="Verdana"/>
          <w:sz w:val="23"/>
          <w:szCs w:val="23"/>
        </w:rPr>
        <w:t>excluí</w:t>
      </w:r>
      <w:r>
        <w:rPr>
          <w:rStyle w:val="CharacterStyle1"/>
          <w:rFonts w:ascii="Verdana" w:hAnsi="Verdana" w:cs="Verdana"/>
          <w:sz w:val="23"/>
          <w:szCs w:val="23"/>
        </w:rPr>
        <w:t>do</w:t>
      </w:r>
      <w:proofErr w:type="spellEnd"/>
      <w:r>
        <w:rPr>
          <w:rStyle w:val="CharacterStyle1"/>
          <w:rFonts w:ascii="Verdana" w:hAnsi="Verdana" w:cs="Verdana"/>
          <w:sz w:val="23"/>
          <w:szCs w:val="23"/>
        </w:rPr>
        <w:t xml:space="preserve"> por no presentar en</w:t>
      </w:r>
    </w:p>
    <w:p w:rsidR="00000000" w:rsidRDefault="00395214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8" w:h="15763"/>
          <w:pgMar w:top="1240" w:right="2243" w:bottom="431" w:left="1965" w:header="720" w:footer="720" w:gutter="0"/>
          <w:cols w:space="720"/>
          <w:noEndnote/>
        </w:sectPr>
      </w:pP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12" w:line="273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99.85pt;margin-top:747.6pt;width:408pt;height:14.7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00000" w:rsidRDefault="00395214">
                  <w:pPr>
                    <w:pStyle w:val="Style1"/>
                    <w:tabs>
                      <w:tab w:val="right" w:pos="7992"/>
                    </w:tabs>
                    <w:kinsoku w:val="0"/>
                    <w:overflowPunct w:val="0"/>
                    <w:autoSpaceDE/>
                    <w:autoSpaceDN/>
                    <w:adjustRightInd/>
                    <w:spacing w:after="28" w:line="255" w:lineRule="exact"/>
                    <w:ind w:left="5184"/>
                    <w:textAlignment w:val="baseline"/>
                    <w:rPr>
                      <w:rStyle w:val="CharacterStyle1"/>
                      <w:sz w:val="23"/>
                      <w:szCs w:val="23"/>
                    </w:rPr>
                  </w:pPr>
                  <w:r>
                    <w:rPr>
                      <w:rStyle w:val="CharacterStyle1"/>
                      <w:sz w:val="19"/>
                      <w:szCs w:val="19"/>
                    </w:rPr>
                    <w:t>RES N. TAT- 2388-2014</w:t>
                  </w:r>
                  <w:r>
                    <w:rPr>
                      <w:rStyle w:val="CharacterStyle1"/>
                      <w:sz w:val="19"/>
                      <w:szCs w:val="19"/>
                    </w:rPr>
                    <w:tab/>
                  </w:r>
                  <w:r>
                    <w:rPr>
                      <w:rStyle w:val="CharacterStyle1"/>
                      <w:sz w:val="23"/>
                      <w:szCs w:val="23"/>
                    </w:rPr>
                    <w:t>7</w:t>
                  </w:r>
                </w:p>
              </w:txbxContent>
            </v:textbox>
            <w10:wrap type="square" anchorx="page" anchory="page"/>
          </v:shape>
        </w:pict>
      </w:r>
      <w:proofErr w:type="gramStart"/>
      <w:r>
        <w:rPr>
          <w:rStyle w:val="CharacterStyle1"/>
          <w:rFonts w:ascii="Verdana" w:hAnsi="Verdana" w:cs="Verdana"/>
          <w:sz w:val="23"/>
          <w:szCs w:val="23"/>
        </w:rPr>
        <w:t>tiempo</w:t>
      </w:r>
      <w:proofErr w:type="gramEnd"/>
      <w:r>
        <w:rPr>
          <w:rStyle w:val="CharacterStyle1"/>
          <w:rFonts w:ascii="Verdana" w:hAnsi="Verdana" w:cs="Verdana"/>
          <w:sz w:val="23"/>
          <w:szCs w:val="23"/>
        </w:rPr>
        <w:t xml:space="preserve"> su oferta, efectivamente tiene </w:t>
      </w:r>
      <w:r w:rsidR="00F44B5C">
        <w:rPr>
          <w:rStyle w:val="CharacterStyle1"/>
          <w:rFonts w:ascii="Verdana" w:hAnsi="Verdana" w:cs="Verdana"/>
          <w:sz w:val="23"/>
          <w:szCs w:val="23"/>
        </w:rPr>
        <w:t>razón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</w:t>
      </w:r>
      <w:r w:rsidR="00F44B5C">
        <w:rPr>
          <w:rStyle w:val="CharacterStyle1"/>
          <w:rFonts w:ascii="Verdana" w:hAnsi="Verdana" w:cs="Verdana"/>
          <w:sz w:val="23"/>
          <w:szCs w:val="23"/>
        </w:rPr>
        <w:t>Administración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al establecer que no cuenta con </w:t>
      </w:r>
      <w:r w:rsidR="00F44B5C">
        <w:rPr>
          <w:rStyle w:val="CharacterStyle1"/>
          <w:rFonts w:ascii="Verdana" w:hAnsi="Verdana" w:cs="Verdana"/>
          <w:sz w:val="23"/>
          <w:szCs w:val="23"/>
        </w:rPr>
        <w:t>legitimación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para accionar.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269" w:line="276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</w:pPr>
      <w:r>
        <w:rPr>
          <w:rStyle w:val="CharacterStyle1"/>
          <w:rFonts w:ascii="Verdana" w:hAnsi="Verdana" w:cs="Verdana"/>
          <w:sz w:val="23"/>
          <w:szCs w:val="23"/>
        </w:rPr>
        <w:t>Por lo anteriormente dicho</w:t>
      </w:r>
      <w:r>
        <w:rPr>
          <w:rStyle w:val="CharacterStyle1"/>
          <w:rFonts w:ascii="Verdana" w:hAnsi="Verdana" w:cs="Verdana"/>
          <w:sz w:val="23"/>
          <w:szCs w:val="23"/>
        </w:rPr>
        <w:t xml:space="preserve">, </w:t>
      </w:r>
      <w:r w:rsidR="00F44B5C">
        <w:rPr>
          <w:rStyle w:val="CharacterStyle1"/>
          <w:rFonts w:ascii="Verdana" w:hAnsi="Verdana" w:cs="Verdana"/>
          <w:sz w:val="23"/>
          <w:szCs w:val="23"/>
        </w:rPr>
        <w:t>aténgase</w:t>
      </w:r>
      <w:r>
        <w:rPr>
          <w:rStyle w:val="CharacterStyle1"/>
          <w:rFonts w:ascii="Verdana" w:hAnsi="Verdana" w:cs="Verdana"/>
          <w:sz w:val="23"/>
          <w:szCs w:val="23"/>
        </w:rPr>
        <w:t xml:space="preserve"> el recurrente a lo resuelto por el </w:t>
      </w: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 xml:space="preserve">Tribunal Administrativo de Transporte en su </w:t>
      </w:r>
      <w:r w:rsidR="00F44B5C"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>resolución</w:t>
      </w:r>
      <w:r>
        <w:rPr>
          <w:rStyle w:val="CharacterStyle1"/>
          <w:rFonts w:ascii="Verdana" w:hAnsi="Verdana" w:cs="Verdana"/>
          <w:b/>
          <w:bCs/>
          <w:sz w:val="23"/>
          <w:szCs w:val="23"/>
          <w:u w:val="single"/>
        </w:rPr>
        <w:t xml:space="preserve"> N°  TAT-2351-2014, de las diez horas veintisiete minutos del  treinta de setiembre de dos mil catorce. </w:t>
      </w:r>
    </w:p>
    <w:p w:rsidR="00000000" w:rsidRDefault="00395214">
      <w:pPr>
        <w:pStyle w:val="Style1"/>
        <w:kinsoku w:val="0"/>
        <w:overflowPunct w:val="0"/>
        <w:autoSpaceDE/>
        <w:autoSpaceDN/>
        <w:adjustRightInd/>
        <w:spacing w:before="319" w:line="272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-5"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pacing w:val="-5"/>
          <w:sz w:val="23"/>
          <w:szCs w:val="23"/>
        </w:rPr>
        <w:t>POR TANTO</w:t>
      </w:r>
    </w:p>
    <w:p w:rsidR="00000000" w:rsidRDefault="00395214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317" w:line="317" w:lineRule="exact"/>
        <w:ind w:right="144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Se rechaza por Falta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Legitimación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el Recurso de </w:t>
      </w:r>
      <w:r w:rsidR="00F44B5C">
        <w:rPr>
          <w:rStyle w:val="CharacterStyle1"/>
          <w:rFonts w:ascii="Verdana" w:hAnsi="Verdana" w:cs="Verdana"/>
          <w:sz w:val="23"/>
          <w:szCs w:val="23"/>
        </w:rPr>
        <w:t>Apelación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y Nulidad Absoluta concomitante, interpuesto por se</w:t>
      </w:r>
      <w:r w:rsidR="00F44B5C">
        <w:rPr>
          <w:rStyle w:val="CharacterStyle1"/>
          <w:rFonts w:ascii="Verdana" w:hAnsi="Verdana" w:cs="Verdana"/>
          <w:sz w:val="23"/>
          <w:szCs w:val="23"/>
        </w:rPr>
        <w:t>ñ</w:t>
      </w:r>
      <w:r>
        <w:rPr>
          <w:rStyle w:val="CharacterStyle1"/>
          <w:rFonts w:ascii="Verdana" w:hAnsi="Verdana" w:cs="Verdana"/>
          <w:sz w:val="23"/>
          <w:szCs w:val="23"/>
        </w:rPr>
        <w:t xml:space="preserve">or 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A</w:t>
      </w:r>
      <w:r w:rsidR="00F44B5C">
        <w:rPr>
          <w:rStyle w:val="CharacterStyle1"/>
          <w:rFonts w:ascii="Verdana" w:hAnsi="Verdana" w:cs="Verdana"/>
          <w:b/>
          <w:bCs/>
          <w:sz w:val="19"/>
          <w:szCs w:val="19"/>
        </w:rPr>
        <w:t>.E.C.E.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 xml:space="preserve">, </w:t>
      </w:r>
      <w:r>
        <w:rPr>
          <w:rStyle w:val="CharacterStyle1"/>
          <w:rFonts w:ascii="Verdana" w:hAnsi="Verdana" w:cs="Verdana"/>
          <w:sz w:val="23"/>
          <w:szCs w:val="23"/>
        </w:rPr>
        <w:t>c</w:t>
      </w:r>
      <w:r w:rsidR="00F44B5C">
        <w:rPr>
          <w:rStyle w:val="CharacterStyle1"/>
          <w:rFonts w:ascii="Verdana" w:hAnsi="Verdana" w:cs="Verdana"/>
          <w:sz w:val="23"/>
          <w:szCs w:val="23"/>
        </w:rPr>
        <w:t>é</w:t>
      </w:r>
      <w:r>
        <w:rPr>
          <w:rStyle w:val="CharacterStyle1"/>
          <w:rFonts w:ascii="Verdana" w:hAnsi="Verdana" w:cs="Verdana"/>
          <w:sz w:val="23"/>
          <w:szCs w:val="23"/>
        </w:rPr>
        <w:t xml:space="preserve">dula de identidad </w:t>
      </w:r>
      <w:proofErr w:type="gramStart"/>
      <w:r w:rsidR="00F44B5C">
        <w:rPr>
          <w:rStyle w:val="CharacterStyle1"/>
          <w:rFonts w:ascii="Verdana" w:hAnsi="Verdana" w:cs="Verdana"/>
          <w:sz w:val="23"/>
          <w:szCs w:val="23"/>
        </w:rPr>
        <w:t>número</w:t>
      </w:r>
      <w:r>
        <w:rPr>
          <w:rStyle w:val="CharacterStyle1"/>
          <w:rFonts w:ascii="Verdana" w:hAnsi="Verdana" w:cs="Verdana"/>
          <w:sz w:val="23"/>
          <w:szCs w:val="23"/>
        </w:rPr>
        <w:t xml:space="preserve"> </w:t>
      </w:r>
      <w:r w:rsidR="00F44B5C">
        <w:rPr>
          <w:rStyle w:val="CharacterStyle1"/>
          <w:rFonts w:ascii="Verdana" w:hAnsi="Verdana" w:cs="Verdana"/>
          <w:sz w:val="23"/>
          <w:szCs w:val="23"/>
        </w:rPr>
        <w:t>…</w:t>
      </w:r>
      <w:proofErr w:type="gramEnd"/>
      <w:r>
        <w:rPr>
          <w:rStyle w:val="CharacterStyle1"/>
          <w:rFonts w:ascii="Verdana" w:hAnsi="Verdana" w:cs="Verdana"/>
          <w:sz w:val="23"/>
          <w:szCs w:val="23"/>
        </w:rPr>
        <w:t xml:space="preserve">, en contra del </w:t>
      </w:r>
      <w:r w:rsidR="00F44B5C">
        <w:rPr>
          <w:rStyle w:val="CharacterStyle1"/>
          <w:rFonts w:ascii="Verdana" w:hAnsi="Verdana" w:cs="Verdana"/>
          <w:b/>
          <w:bCs/>
          <w:sz w:val="23"/>
          <w:szCs w:val="23"/>
        </w:rPr>
        <w:t>Artículo 4.1 de l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a </w:t>
      </w:r>
      <w:r w:rsidR="00F44B5C">
        <w:rPr>
          <w:rStyle w:val="CharacterStyle1"/>
          <w:rFonts w:ascii="Verdana" w:hAnsi="Verdana" w:cs="Verdana"/>
          <w:b/>
          <w:bCs/>
          <w:sz w:val="23"/>
          <w:szCs w:val="23"/>
        </w:rPr>
        <w:t>Sesión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 Ordinaria N. 81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>-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2013 </w:t>
      </w:r>
      <w:r>
        <w:rPr>
          <w:rStyle w:val="CharacterStyle1"/>
          <w:rFonts w:ascii="Verdana" w:hAnsi="Verdana" w:cs="Verdana"/>
          <w:sz w:val="23"/>
          <w:szCs w:val="23"/>
        </w:rPr>
        <w:t>de 05 de</w:t>
      </w:r>
      <w:r>
        <w:rPr>
          <w:rStyle w:val="CharacterStyle1"/>
          <w:rFonts w:ascii="Verdana" w:hAnsi="Verdana" w:cs="Verdana"/>
          <w:sz w:val="23"/>
          <w:szCs w:val="23"/>
        </w:rPr>
        <w:t xml:space="preserve"> </w:t>
      </w:r>
      <w:r w:rsidR="00F44B5C">
        <w:rPr>
          <w:rStyle w:val="CharacterStyle1"/>
          <w:rFonts w:ascii="Verdana" w:hAnsi="Verdana" w:cs="Verdana"/>
          <w:sz w:val="23"/>
          <w:szCs w:val="23"/>
        </w:rPr>
        <w:t>noviembre de 2013, dictado por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</w:t>
      </w:r>
      <w:r>
        <w:rPr>
          <w:rStyle w:val="CharacterStyle1"/>
          <w:sz w:val="19"/>
          <w:szCs w:val="19"/>
        </w:rPr>
        <w:t>JUNTA DIRECTIVA DEL CONSEJO DE TRANSPORTE POBLICO.</w:t>
      </w:r>
    </w:p>
    <w:p w:rsidR="00000000" w:rsidRDefault="00395214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297" w:after="792" w:line="318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De conformidad con el </w:t>
      </w:r>
      <w:r w:rsidR="00F44B5C">
        <w:rPr>
          <w:rStyle w:val="CharacterStyle1"/>
          <w:rFonts w:ascii="Verdana" w:hAnsi="Verdana" w:cs="Verdana"/>
          <w:sz w:val="23"/>
          <w:szCs w:val="23"/>
        </w:rPr>
        <w:t>artículo 22, inciso c), de l</w:t>
      </w:r>
      <w:r>
        <w:rPr>
          <w:rStyle w:val="CharacterStyle1"/>
          <w:rFonts w:ascii="Verdana" w:hAnsi="Verdana" w:cs="Verdana"/>
          <w:sz w:val="23"/>
          <w:szCs w:val="23"/>
        </w:rPr>
        <w:t xml:space="preserve">a citada Ley 7969, la presente </w:t>
      </w:r>
      <w:r w:rsidR="00F44B5C">
        <w:rPr>
          <w:rStyle w:val="CharacterStyle1"/>
          <w:rFonts w:ascii="Verdana" w:hAnsi="Verdana" w:cs="Verdana"/>
          <w:sz w:val="23"/>
          <w:szCs w:val="23"/>
        </w:rPr>
        <w:t>resolución</w:t>
      </w:r>
      <w:r>
        <w:rPr>
          <w:rStyle w:val="CharacterStyle1"/>
          <w:rFonts w:ascii="Verdana" w:hAnsi="Verdana" w:cs="Verdana"/>
          <w:sz w:val="23"/>
          <w:szCs w:val="23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tiene por agotada la </w:t>
      </w:r>
      <w:r w:rsidR="00F44B5C">
        <w:rPr>
          <w:rStyle w:val="CharacterStyle1"/>
          <w:rFonts w:ascii="Verdana" w:hAnsi="Verdana" w:cs="Verdana"/>
          <w:i/>
          <w:iCs/>
          <w:sz w:val="23"/>
          <w:szCs w:val="23"/>
        </w:rPr>
        <w:t>vía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 administrati</w:t>
      </w:r>
      <w:r>
        <w:rPr>
          <w:rStyle w:val="CharacterStyle1"/>
          <w:rFonts w:ascii="Verdana" w:hAnsi="Verdana" w:cs="Verdana"/>
          <w:i/>
          <w:iCs/>
          <w:sz w:val="23"/>
          <w:szCs w:val="23"/>
        </w:rPr>
        <w:t xml:space="preserve">va. </w:t>
      </w:r>
      <w:r>
        <w:rPr>
          <w:rStyle w:val="CharacterStyle1"/>
          <w:rFonts w:ascii="Verdana" w:hAnsi="Verdana" w:cs="Verdana"/>
          <w:b/>
          <w:bCs/>
          <w:sz w:val="23"/>
          <w:szCs w:val="23"/>
        </w:rPr>
        <w:t>NOTIFIQUESE.</w:t>
      </w:r>
    </w:p>
    <w:p w:rsidR="00000000" w:rsidRDefault="00395214">
      <w:pPr>
        <w:ind w:left="3177" w:right="1733"/>
      </w:pPr>
    </w:p>
    <w:p w:rsidR="00F44B5C" w:rsidRPr="00724304" w:rsidRDefault="00F44B5C" w:rsidP="00F44B5C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F44B5C" w:rsidRDefault="00F44B5C" w:rsidP="00F44B5C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F44B5C" w:rsidRPr="001222FF" w:rsidRDefault="00F44B5C" w:rsidP="00F44B5C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-142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>
        <w:rPr>
          <w:rStyle w:val="CharacterStyle1"/>
          <w:i/>
          <w:iCs/>
          <w:spacing w:val="5"/>
          <w:sz w:val="26"/>
          <w:szCs w:val="26"/>
        </w:rPr>
        <w:t>Licda.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Lic. Mario Quesada Aguirre                                      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Juez</w:t>
      </w:r>
    </w:p>
    <w:p w:rsidR="00395214" w:rsidRDefault="00395214">
      <w:pPr>
        <w:pStyle w:val="Style1"/>
        <w:tabs>
          <w:tab w:val="left" w:pos="5904"/>
        </w:tabs>
        <w:kinsoku w:val="0"/>
        <w:overflowPunct w:val="0"/>
        <w:autoSpaceDE/>
        <w:autoSpaceDN/>
        <w:adjustRightInd/>
        <w:spacing w:before="29" w:line="272" w:lineRule="exact"/>
        <w:ind w:left="1296"/>
        <w:textAlignment w:val="baseline"/>
        <w:rPr>
          <w:rStyle w:val="CharacterStyle1"/>
          <w:rFonts w:ascii="Verdana" w:hAnsi="Verdana" w:cs="Verdana"/>
          <w:b/>
          <w:bCs/>
          <w:spacing w:val="1"/>
          <w:sz w:val="23"/>
          <w:szCs w:val="23"/>
        </w:rPr>
      </w:pPr>
    </w:p>
    <w:sectPr w:rsidR="00395214">
      <w:pgSz w:w="12283" w:h="15797"/>
      <w:pgMar w:top="1280" w:right="2126" w:bottom="449" w:left="199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C00E"/>
    <w:multiLevelType w:val="singleLevel"/>
    <w:tmpl w:val="1953E15E"/>
    <w:lvl w:ilvl="0">
      <w:start w:val="1"/>
      <w:numFmt w:val="lowerLetter"/>
      <w:lvlText w:val="%1).-"/>
      <w:lvlJc w:val="left"/>
      <w:pPr>
        <w:tabs>
          <w:tab w:val="num" w:pos="720"/>
        </w:tabs>
      </w:pPr>
      <w:rPr>
        <w:rFonts w:ascii="Verdana" w:hAnsi="Verdana" w:cs="Verdana"/>
        <w:snapToGrid/>
        <w:spacing w:val="4"/>
        <w:sz w:val="22"/>
        <w:szCs w:val="22"/>
      </w:rPr>
    </w:lvl>
  </w:abstractNum>
  <w:abstractNum w:abstractNumId="1">
    <w:nsid w:val="01E2E870"/>
    <w:multiLevelType w:val="singleLevel"/>
    <w:tmpl w:val="59452B07"/>
    <w:lvl w:ilvl="0">
      <w:start w:val="11"/>
      <w:numFmt w:val="decimal"/>
      <w:lvlText w:val="%1.-"/>
      <w:lvlJc w:val="left"/>
      <w:pPr>
        <w:tabs>
          <w:tab w:val="num" w:pos="504"/>
        </w:tabs>
      </w:pPr>
      <w:rPr>
        <w:rFonts w:ascii="Verdana" w:hAnsi="Verdana" w:cs="Verdana"/>
        <w:i/>
        <w:iCs/>
        <w:snapToGrid/>
        <w:sz w:val="15"/>
        <w:szCs w:val="15"/>
      </w:rPr>
    </w:lvl>
  </w:abstractNum>
  <w:abstractNum w:abstractNumId="2">
    <w:nsid w:val="03173EF5"/>
    <w:multiLevelType w:val="singleLevel"/>
    <w:tmpl w:val="582F9C73"/>
    <w:lvl w:ilvl="0">
      <w:start w:val="1"/>
      <w:numFmt w:val="upperRoman"/>
      <w:lvlText w:val="%1.-"/>
      <w:lvlJc w:val="left"/>
      <w:pPr>
        <w:tabs>
          <w:tab w:val="num" w:pos="720"/>
        </w:tabs>
      </w:pPr>
      <w:rPr>
        <w:rFonts w:ascii="Verdana" w:hAnsi="Verdana" w:cs="Verdana"/>
        <w:snapToGrid/>
        <w:sz w:val="23"/>
        <w:szCs w:val="23"/>
      </w:rPr>
    </w:lvl>
  </w:abstractNum>
  <w:abstractNum w:abstractNumId="3">
    <w:nsid w:val="05EBC52A"/>
    <w:multiLevelType w:val="singleLevel"/>
    <w:tmpl w:val="6E9D63F5"/>
    <w:lvl w:ilvl="0">
      <w:start w:val="1"/>
      <w:numFmt w:val="lowerLetter"/>
      <w:lvlText w:val="%1)"/>
      <w:lvlJc w:val="left"/>
      <w:pPr>
        <w:tabs>
          <w:tab w:val="num" w:pos="792"/>
        </w:tabs>
        <w:ind w:left="432"/>
      </w:pPr>
      <w:rPr>
        <w:rFonts w:ascii="Verdana" w:hAnsi="Verdana" w:cs="Verdana"/>
        <w:b/>
        <w:bCs/>
        <w:snapToGrid/>
        <w:sz w:val="23"/>
        <w:szCs w:val="23"/>
        <w:u w:val="single"/>
      </w:rPr>
    </w:lvl>
  </w:abstractNum>
  <w:abstractNum w:abstractNumId="4">
    <w:nsid w:val="067EDC57"/>
    <w:multiLevelType w:val="singleLevel"/>
    <w:tmpl w:val="51B070A2"/>
    <w:lvl w:ilvl="0">
      <w:start w:val="1"/>
      <w:numFmt w:val="decimal"/>
      <w:lvlText w:val="%1.-"/>
      <w:lvlJc w:val="left"/>
      <w:pPr>
        <w:tabs>
          <w:tab w:val="num" w:pos="360"/>
        </w:tabs>
      </w:pPr>
      <w:rPr>
        <w:rFonts w:ascii="Verdana" w:hAnsi="Verdana" w:cs="Verdana"/>
        <w:i/>
        <w:iCs/>
        <w:snapToGrid/>
        <w:spacing w:val="-4"/>
        <w:sz w:val="15"/>
        <w:szCs w:val="15"/>
      </w:rPr>
    </w:lvl>
  </w:abstractNum>
  <w:abstractNum w:abstractNumId="5">
    <w:nsid w:val="07022E57"/>
    <w:multiLevelType w:val="singleLevel"/>
    <w:tmpl w:val="0E813F0A"/>
    <w:lvl w:ilvl="0">
      <w:start w:val="1"/>
      <w:numFmt w:val="decimal"/>
      <w:lvlText w:val="%1."/>
      <w:lvlJc w:val="left"/>
      <w:pPr>
        <w:tabs>
          <w:tab w:val="num" w:pos="720"/>
        </w:tabs>
        <w:ind w:left="648" w:hanging="288"/>
      </w:pPr>
      <w:rPr>
        <w:rFonts w:ascii="Verdana" w:hAnsi="Verdana" w:cs="Verdana"/>
        <w:i/>
        <w:iCs/>
        <w:snapToGrid/>
        <w:spacing w:val="1"/>
        <w:sz w:val="15"/>
        <w:szCs w:val="15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3"/>
    <w:lvlOverride w:ilvl="0">
      <w:lvl w:ilvl="0">
        <w:numFmt w:val="lowerLetter"/>
        <w:lvlText w:val="%1)"/>
        <w:lvlJc w:val="left"/>
        <w:pPr>
          <w:tabs>
            <w:tab w:val="num" w:pos="792"/>
          </w:tabs>
          <w:ind w:left="432"/>
        </w:pPr>
        <w:rPr>
          <w:rFonts w:ascii="Verdana" w:hAnsi="Verdana" w:cs="Verdana"/>
          <w:snapToGrid/>
          <w:sz w:val="23"/>
          <w:szCs w:val="23"/>
        </w:rPr>
      </w:lvl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686DDC"/>
    <w:rsid w:val="001E24B9"/>
    <w:rsid w:val="00331AA0"/>
    <w:rsid w:val="00395214"/>
    <w:rsid w:val="00686DDC"/>
    <w:rsid w:val="00C0342F"/>
    <w:rsid w:val="00DA4A29"/>
    <w:rsid w:val="00F4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2246</Words>
  <Characters>12354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2015-06-22T22:04:00Z</dcterms:created>
  <dcterms:modified xsi:type="dcterms:W3CDTF">2015-06-22T22:06:00Z</dcterms:modified>
</cp:coreProperties>
</file>